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spacing w:after="0" w:line="360" w:lineRule="auto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פסח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שני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- 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דף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u w:val="single"/>
          <w:rtl w:val="1"/>
        </w:rPr>
        <w:t xml:space="preserve">עבודה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hanging="141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הקריבו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hanging="141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השלימי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מקריבים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מחליטים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מנהיגי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 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להקריב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68" w:right="0" w:hanging="141"/>
        <w:jc w:val="left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רשמי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!</w:t>
      </w:r>
    </w:p>
    <w:tbl>
      <w:tblPr>
        <w:tblStyle w:val="Table1"/>
        <w:bidiVisual w:val="1"/>
        <w:tblW w:w="8571.0" w:type="dxa"/>
        <w:jc w:val="left"/>
        <w:tblInd w:w="369.0000000000000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51"/>
        <w:gridCol w:w="2860"/>
        <w:gridCol w:w="2860"/>
        <w:tblGridChange w:id="0">
          <w:tblGrid>
            <w:gridCol w:w="2851"/>
            <w:gridCol w:w="2860"/>
            <w:gridCol w:w="2860"/>
          </w:tblGrid>
        </w:tblGridChange>
      </w:tblGrid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הפסח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תאריך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הקרבת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הקורבן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הקדושה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המהות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עשית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מלאכה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חמץ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אכילת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מצה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אמירת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הלל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134" w:left="1800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