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DB7" w:rsidRPr="001A3AF4" w:rsidRDefault="001A3AF4" w:rsidP="000A4A7C">
      <w:pPr>
        <w:spacing w:after="120" w:line="360" w:lineRule="auto"/>
        <w:jc w:val="center"/>
        <w:rPr>
          <w:b/>
          <w:bCs/>
          <w:u w:val="single"/>
          <w:rtl/>
        </w:rPr>
      </w:pPr>
      <w:r w:rsidRPr="001A3AF4">
        <w:rPr>
          <w:rFonts w:hint="cs"/>
          <w:b/>
          <w:bCs/>
          <w:u w:val="single"/>
          <w:rtl/>
        </w:rPr>
        <w:t xml:space="preserve">שופטים </w:t>
      </w:r>
      <w:r w:rsidRPr="001A3AF4">
        <w:rPr>
          <w:b/>
          <w:bCs/>
          <w:u w:val="single"/>
          <w:rtl/>
        </w:rPr>
        <w:t>–</w:t>
      </w:r>
      <w:r w:rsidRPr="001A3AF4">
        <w:rPr>
          <w:rFonts w:hint="cs"/>
          <w:b/>
          <w:bCs/>
          <w:u w:val="single"/>
          <w:rtl/>
        </w:rPr>
        <w:t xml:space="preserve"> פרק א'</w:t>
      </w:r>
      <w:r w:rsidR="006605C7">
        <w:rPr>
          <w:rFonts w:hint="cs"/>
          <w:b/>
          <w:bCs/>
          <w:u w:val="single"/>
          <w:rtl/>
        </w:rPr>
        <w:t>, פסוקים ט"ז-</w:t>
      </w:r>
      <w:r w:rsidR="00E91891">
        <w:rPr>
          <w:rFonts w:hint="cs"/>
          <w:b/>
          <w:bCs/>
          <w:u w:val="single"/>
          <w:rtl/>
        </w:rPr>
        <w:t>ל"ו</w:t>
      </w:r>
    </w:p>
    <w:p w:rsidR="001A3AF4" w:rsidRPr="00FD23CA" w:rsidRDefault="001A3AF4" w:rsidP="000A4A7C">
      <w:pPr>
        <w:spacing w:after="120" w:line="360" w:lineRule="auto"/>
        <w:rPr>
          <w:u w:val="single"/>
          <w:rtl/>
        </w:rPr>
      </w:pPr>
      <w:r w:rsidRPr="00FD23CA">
        <w:rPr>
          <w:rFonts w:hint="cs"/>
          <w:u w:val="single"/>
          <w:rtl/>
        </w:rPr>
        <w:t>דגשים</w:t>
      </w:r>
      <w:r w:rsidR="00F32EC2">
        <w:rPr>
          <w:rFonts w:hint="cs"/>
          <w:u w:val="single"/>
          <w:rtl/>
        </w:rPr>
        <w:t xml:space="preserve"> והערות</w:t>
      </w:r>
      <w:r w:rsidRPr="00FD23CA">
        <w:rPr>
          <w:rFonts w:hint="cs"/>
          <w:u w:val="single"/>
          <w:rtl/>
        </w:rPr>
        <w:t>:</w:t>
      </w:r>
    </w:p>
    <w:p w:rsidR="00741C57" w:rsidRDefault="006605C7" w:rsidP="006605C7">
      <w:pPr>
        <w:pStyle w:val="a3"/>
        <w:numPr>
          <w:ilvl w:val="0"/>
          <w:numId w:val="1"/>
        </w:numPr>
        <w:spacing w:after="120" w:line="360" w:lineRule="auto"/>
        <w:jc w:val="both"/>
      </w:pPr>
      <w:r>
        <w:rPr>
          <w:rFonts w:hint="cs"/>
          <w:rtl/>
        </w:rPr>
        <w:t xml:space="preserve">בני קיני חותן משה (פסוק ט"ז) </w:t>
      </w:r>
      <w:r w:rsidR="00686A02">
        <w:rPr>
          <w:rtl/>
        </w:rPr>
        <w:t>–</w:t>
      </w:r>
      <w:r>
        <w:rPr>
          <w:rFonts w:hint="cs"/>
          <w:rtl/>
        </w:rPr>
        <w:t xml:space="preserve"> </w:t>
      </w:r>
      <w:r w:rsidR="00686A02">
        <w:rPr>
          <w:rFonts w:hint="cs"/>
          <w:rtl/>
        </w:rPr>
        <w:t xml:space="preserve">מי אשתו של משה? מי אביה? יתרו. נקרא בשבע שמות </w:t>
      </w:r>
      <w:r w:rsidR="00686A02" w:rsidRPr="00593CBE">
        <w:rPr>
          <w:rFonts w:hint="cs"/>
          <w:sz w:val="18"/>
          <w:szCs w:val="18"/>
          <w:rtl/>
        </w:rPr>
        <w:t xml:space="preserve">[יתר, יתרו, חבר, חובב, קיני, </w:t>
      </w:r>
      <w:proofErr w:type="spellStart"/>
      <w:r w:rsidR="00686A02" w:rsidRPr="00593CBE">
        <w:rPr>
          <w:rFonts w:hint="cs"/>
          <w:sz w:val="18"/>
          <w:szCs w:val="18"/>
          <w:rtl/>
        </w:rPr>
        <w:t>רעואל</w:t>
      </w:r>
      <w:proofErr w:type="spellEnd"/>
      <w:r w:rsidR="00686A02" w:rsidRPr="00593CBE">
        <w:rPr>
          <w:rFonts w:hint="cs"/>
          <w:sz w:val="18"/>
          <w:szCs w:val="18"/>
          <w:rtl/>
        </w:rPr>
        <w:t xml:space="preserve"> </w:t>
      </w:r>
      <w:proofErr w:type="spellStart"/>
      <w:r w:rsidR="00686A02" w:rsidRPr="00593CBE">
        <w:rPr>
          <w:rFonts w:hint="cs"/>
          <w:sz w:val="18"/>
          <w:szCs w:val="18"/>
          <w:rtl/>
        </w:rPr>
        <w:t>ופוטיאל</w:t>
      </w:r>
      <w:proofErr w:type="spellEnd"/>
      <w:r w:rsidR="00686A02" w:rsidRPr="00593CBE">
        <w:rPr>
          <w:rFonts w:hint="cs"/>
          <w:sz w:val="18"/>
          <w:szCs w:val="18"/>
          <w:rtl/>
        </w:rPr>
        <w:t>]</w:t>
      </w:r>
      <w:r w:rsidR="00686A02">
        <w:rPr>
          <w:rFonts w:hint="cs"/>
          <w:rtl/>
        </w:rPr>
        <w:t xml:space="preserve">. בני בניו היו גרים ביריחו </w:t>
      </w:r>
      <w:r w:rsidR="00686A02" w:rsidRPr="00593CBE">
        <w:rPr>
          <w:rFonts w:hint="cs"/>
          <w:sz w:val="18"/>
          <w:szCs w:val="18"/>
          <w:rtl/>
        </w:rPr>
        <w:t>[="עיר התמרים"]</w:t>
      </w:r>
      <w:r w:rsidR="00686A02">
        <w:rPr>
          <w:rFonts w:hint="cs"/>
          <w:rtl/>
        </w:rPr>
        <w:t>, העיר המלאה שפע דבש וכל טוב, ועזבו אותה לעבור לערד המדברית שם היה עתניאל בן קנז מלמד תורה בישיבה</w:t>
      </w:r>
      <w:r w:rsidR="00196838">
        <w:rPr>
          <w:rFonts w:hint="cs"/>
          <w:rtl/>
        </w:rPr>
        <w:t xml:space="preserve">, שהיו מחבבים את התורה מאוד כמו יתרו אביהם </w:t>
      </w:r>
      <w:r w:rsidR="00196838" w:rsidRPr="00593CBE">
        <w:rPr>
          <w:rFonts w:hint="cs"/>
          <w:sz w:val="18"/>
          <w:szCs w:val="18"/>
          <w:rtl/>
        </w:rPr>
        <w:t>(שעזב מעמדו הרם לטובת הצטרפות לישראל)</w:t>
      </w:r>
      <w:r w:rsidR="00196838">
        <w:rPr>
          <w:rFonts w:hint="cs"/>
          <w:rtl/>
        </w:rPr>
        <w:t>.</w:t>
      </w:r>
      <w:r w:rsidR="00111DA7">
        <w:rPr>
          <w:rFonts w:hint="cs"/>
          <w:rtl/>
        </w:rPr>
        <w:t xml:space="preserve"> </w:t>
      </w:r>
      <w:proofErr w:type="spellStart"/>
      <w:r w:rsidR="00111DA7">
        <w:rPr>
          <w:rFonts w:hint="cs"/>
          <w:rtl/>
        </w:rPr>
        <w:t>היתה</w:t>
      </w:r>
      <w:proofErr w:type="spellEnd"/>
      <w:r w:rsidR="00111DA7">
        <w:rPr>
          <w:rFonts w:hint="cs"/>
          <w:rtl/>
        </w:rPr>
        <w:t xml:space="preserve"> להם מסירות נפש מיוחדת.</w:t>
      </w:r>
    </w:p>
    <w:p w:rsidR="00111DA7" w:rsidRDefault="0034205E" w:rsidP="006605C7">
      <w:pPr>
        <w:pStyle w:val="a3"/>
        <w:numPr>
          <w:ilvl w:val="0"/>
          <w:numId w:val="1"/>
        </w:numPr>
        <w:spacing w:after="120" w:line="360" w:lineRule="auto"/>
        <w:jc w:val="both"/>
      </w:pPr>
      <w:r>
        <w:rPr>
          <w:rFonts w:hint="cs"/>
          <w:rtl/>
        </w:rPr>
        <w:t xml:space="preserve">ויהי ה' את יהודה וכו' (פסוק י"ט) </w:t>
      </w:r>
      <w:r>
        <w:rPr>
          <w:rtl/>
        </w:rPr>
        <w:t>–</w:t>
      </w:r>
      <w:r>
        <w:rPr>
          <w:rFonts w:hint="cs"/>
          <w:rtl/>
        </w:rPr>
        <w:t xml:space="preserve"> ה' עזר</w:t>
      </w:r>
      <w:r w:rsidR="00DD76D6">
        <w:rPr>
          <w:rFonts w:hint="cs"/>
          <w:rtl/>
        </w:rPr>
        <w:t xml:space="preserve"> לשבט יהודה בכיבושיו, אבל רק בא</w:t>
      </w:r>
      <w:r>
        <w:rPr>
          <w:rFonts w:hint="cs"/>
          <w:rtl/>
        </w:rPr>
        <w:t>זור ההר ולא באזור הבקעה</w:t>
      </w:r>
      <w:r w:rsidR="00DD76D6">
        <w:rPr>
          <w:rFonts w:hint="cs"/>
          <w:rtl/>
        </w:rPr>
        <w:t xml:space="preserve"> שהיה שייך לשבט שמעון. </w:t>
      </w:r>
      <w:r w:rsidR="00D33FEC">
        <w:rPr>
          <w:rFonts w:hint="cs"/>
          <w:rtl/>
        </w:rPr>
        <w:t xml:space="preserve">כיון שהיה שם רכב ברזל, חיל שריון </w:t>
      </w:r>
      <w:r w:rsidR="00D33FEC">
        <w:rPr>
          <w:rtl/>
        </w:rPr>
        <w:t>–</w:t>
      </w:r>
      <w:r w:rsidR="00D33FEC">
        <w:rPr>
          <w:rFonts w:hint="cs"/>
          <w:rtl/>
        </w:rPr>
        <w:t xml:space="preserve"> לא הצליחו לכבוש את האזור.</w:t>
      </w:r>
    </w:p>
    <w:p w:rsidR="00D33FEC" w:rsidRDefault="00D33FEC" w:rsidP="006605C7">
      <w:pPr>
        <w:pStyle w:val="a3"/>
        <w:numPr>
          <w:ilvl w:val="0"/>
          <w:numId w:val="1"/>
        </w:numPr>
        <w:spacing w:after="120" w:line="360" w:lineRule="auto"/>
        <w:jc w:val="both"/>
      </w:pPr>
      <w:r>
        <w:rPr>
          <w:rFonts w:hint="cs"/>
          <w:rtl/>
        </w:rPr>
        <w:t xml:space="preserve">ואת היבוסי לא הורישו בני בנימין (פסוק כ"א) </w:t>
      </w:r>
      <w:r>
        <w:rPr>
          <w:rtl/>
        </w:rPr>
        <w:t>–</w:t>
      </w:r>
      <w:r>
        <w:rPr>
          <w:rFonts w:hint="cs"/>
          <w:rtl/>
        </w:rPr>
        <w:t xml:space="preserve"> כנ"ל, שירושלים </w:t>
      </w:r>
      <w:proofErr w:type="spellStart"/>
      <w:r>
        <w:rPr>
          <w:rFonts w:hint="cs"/>
          <w:rtl/>
        </w:rPr>
        <w:t>היתה</w:t>
      </w:r>
      <w:proofErr w:type="spellEnd"/>
      <w:r>
        <w:rPr>
          <w:rFonts w:hint="cs"/>
          <w:rtl/>
        </w:rPr>
        <w:t xml:space="preserve"> של בנימין ויהודה, וכבשו חלקה הגדול מלבד מחוז היבוסי המבוצר, שלא יכלו לכבשו בגלל הבטחת אברהם לאבימלך שלא </w:t>
      </w:r>
      <w:r w:rsidR="00F22EF4">
        <w:rPr>
          <w:rFonts w:hint="cs"/>
          <w:rtl/>
        </w:rPr>
        <w:t>תהיה מלחמה ביניהם עד הנין והנכד</w:t>
      </w:r>
      <w:r w:rsidR="00611271">
        <w:rPr>
          <w:rFonts w:hint="cs"/>
          <w:rtl/>
        </w:rPr>
        <w:t xml:space="preserve"> </w:t>
      </w:r>
      <w:r w:rsidR="00611271" w:rsidRPr="00611271">
        <w:rPr>
          <w:rFonts w:hint="cs"/>
          <w:sz w:val="16"/>
          <w:szCs w:val="16"/>
          <w:rtl/>
        </w:rPr>
        <w:t>(</w:t>
      </w:r>
      <w:r w:rsidR="00611271">
        <w:rPr>
          <w:rFonts w:hint="cs"/>
          <w:sz w:val="16"/>
          <w:szCs w:val="16"/>
          <w:rtl/>
        </w:rPr>
        <w:t>בראשית כ"א</w:t>
      </w:r>
      <w:r w:rsidR="00611271" w:rsidRPr="00611271">
        <w:rPr>
          <w:rFonts w:hint="cs"/>
          <w:sz w:val="16"/>
          <w:szCs w:val="16"/>
          <w:rtl/>
        </w:rPr>
        <w:t>)</w:t>
      </w:r>
      <w:r w:rsidR="00F22EF4">
        <w:rPr>
          <w:rFonts w:hint="cs"/>
          <w:rtl/>
        </w:rPr>
        <w:t>, וכאן הנכד עדיין היה חי, ובימי דוד נכבש המקום כי הותרה השבועה.</w:t>
      </w:r>
      <w:r w:rsidR="009A230F">
        <w:rPr>
          <w:rFonts w:hint="cs"/>
          <w:rtl/>
        </w:rPr>
        <w:t xml:space="preserve"> "עד היום הזה" </w:t>
      </w:r>
      <w:r w:rsidR="009A230F">
        <w:rPr>
          <w:rtl/>
        </w:rPr>
        <w:t>–</w:t>
      </w:r>
      <w:r w:rsidR="009A230F">
        <w:rPr>
          <w:rFonts w:hint="cs"/>
          <w:rtl/>
        </w:rPr>
        <w:t xml:space="preserve"> של כתיבת הספר על ידי שמואל הנביא.</w:t>
      </w:r>
    </w:p>
    <w:p w:rsidR="009A230F" w:rsidRDefault="00D24F5A" w:rsidP="006605C7">
      <w:pPr>
        <w:pStyle w:val="a3"/>
        <w:numPr>
          <w:ilvl w:val="0"/>
          <w:numId w:val="1"/>
        </w:numPr>
        <w:spacing w:after="120" w:line="360" w:lineRule="auto"/>
        <w:jc w:val="both"/>
      </w:pPr>
      <w:r>
        <w:rPr>
          <w:rFonts w:hint="cs"/>
          <w:rtl/>
        </w:rPr>
        <w:t xml:space="preserve">בית יוסף (פסוק כ"ב) </w:t>
      </w:r>
      <w:r>
        <w:rPr>
          <w:rtl/>
        </w:rPr>
        <w:t>–</w:t>
      </w:r>
      <w:r>
        <w:rPr>
          <w:rFonts w:hint="cs"/>
          <w:rtl/>
        </w:rPr>
        <w:t xml:space="preserve"> כמו שיהודה חבר לשמעון, כך חברו מנשה ואפרים </w:t>
      </w:r>
      <w:r w:rsidRPr="00593CBE">
        <w:rPr>
          <w:rFonts w:hint="cs"/>
          <w:sz w:val="18"/>
          <w:szCs w:val="18"/>
          <w:rtl/>
        </w:rPr>
        <w:t>[="גם הם"]</w:t>
      </w:r>
      <w:r>
        <w:rPr>
          <w:rFonts w:hint="cs"/>
          <w:rtl/>
        </w:rPr>
        <w:t>. וזכו להיות השניים במעלה ולכבוש הכנענים בנחלתם אחרי יהודה.</w:t>
      </w:r>
    </w:p>
    <w:p w:rsidR="00D24F5A" w:rsidRDefault="00E5347B" w:rsidP="006605C7">
      <w:pPr>
        <w:pStyle w:val="a3"/>
        <w:numPr>
          <w:ilvl w:val="0"/>
          <w:numId w:val="1"/>
        </w:numPr>
        <w:spacing w:after="120" w:line="360" w:lineRule="auto"/>
        <w:jc w:val="both"/>
      </w:pPr>
      <w:r>
        <w:rPr>
          <w:rFonts w:hint="cs"/>
          <w:rtl/>
        </w:rPr>
        <w:t xml:space="preserve">ויתירו (פסוק כ"ג) </w:t>
      </w:r>
      <w:r>
        <w:rPr>
          <w:rtl/>
        </w:rPr>
        <w:t>–</w:t>
      </w:r>
      <w:r>
        <w:rPr>
          <w:rFonts w:hint="cs"/>
          <w:rtl/>
        </w:rPr>
        <w:t xml:space="preserve"> וירגלו.</w:t>
      </w:r>
      <w:r w:rsidR="008353DB">
        <w:rPr>
          <w:rFonts w:hint="cs"/>
          <w:rtl/>
        </w:rPr>
        <w:t xml:space="preserve"> מי קרא ללוז 'בית אל'? יעקב. להיזכר קצת...</w:t>
      </w:r>
    </w:p>
    <w:p w:rsidR="008353DB" w:rsidRDefault="008353DB" w:rsidP="006605C7">
      <w:pPr>
        <w:pStyle w:val="a3"/>
        <w:numPr>
          <w:ilvl w:val="0"/>
          <w:numId w:val="1"/>
        </w:numPr>
        <w:spacing w:after="120" w:line="360" w:lineRule="auto"/>
        <w:jc w:val="both"/>
      </w:pPr>
      <w:r>
        <w:rPr>
          <w:rFonts w:hint="cs"/>
          <w:rtl/>
        </w:rPr>
        <w:t xml:space="preserve">ויראו השומרים (פסוק כ"ד) </w:t>
      </w:r>
      <w:r>
        <w:rPr>
          <w:rtl/>
        </w:rPr>
        <w:t>–</w:t>
      </w:r>
      <w:r>
        <w:rPr>
          <w:rFonts w:hint="cs"/>
          <w:rtl/>
        </w:rPr>
        <w:t xml:space="preserve"> לא מצאו שער לעיר בכל החומה. אי אפשר להיכנס! </w:t>
      </w:r>
      <w:r w:rsidR="00D4006B">
        <w:rPr>
          <w:rFonts w:hint="cs"/>
          <w:rtl/>
        </w:rPr>
        <w:t>כמו אגוז לוז, מוקפת מכל צדדיה. חיכו בסתר, מארב, עד שראו פתאום איש אחד צץ. תפסוהו ואמרו לו שיעשו עמו חסד אם יראה להם מבוא העיר.</w:t>
      </w:r>
    </w:p>
    <w:p w:rsidR="00A872F6" w:rsidRDefault="00A872F6" w:rsidP="006605C7">
      <w:pPr>
        <w:pStyle w:val="a3"/>
        <w:numPr>
          <w:ilvl w:val="0"/>
          <w:numId w:val="1"/>
        </w:numPr>
        <w:spacing w:after="120" w:line="360" w:lineRule="auto"/>
        <w:jc w:val="both"/>
      </w:pPr>
      <w:r>
        <w:rPr>
          <w:rFonts w:hint="cs"/>
          <w:rtl/>
        </w:rPr>
        <w:t xml:space="preserve">ויראם את מבוא העיר (פסוק כ"ה) </w:t>
      </w:r>
      <w:r>
        <w:rPr>
          <w:rtl/>
        </w:rPr>
        <w:t>–</w:t>
      </w:r>
      <w:r>
        <w:rPr>
          <w:rFonts w:hint="cs"/>
          <w:rtl/>
        </w:rPr>
        <w:t xml:space="preserve"> גילה להם ברמז על ידי אצבע </w:t>
      </w:r>
      <w:r w:rsidRPr="00593CBE">
        <w:rPr>
          <w:rFonts w:hint="cs"/>
          <w:sz w:val="18"/>
          <w:szCs w:val="18"/>
          <w:rtl/>
        </w:rPr>
        <w:t xml:space="preserve">(כי </w:t>
      </w:r>
      <w:proofErr w:type="spellStart"/>
      <w:r w:rsidRPr="00593CBE">
        <w:rPr>
          <w:rFonts w:hint="cs"/>
          <w:sz w:val="18"/>
          <w:szCs w:val="18"/>
          <w:rtl/>
        </w:rPr>
        <w:t>היתה</w:t>
      </w:r>
      <w:proofErr w:type="spellEnd"/>
      <w:r w:rsidRPr="00593CBE">
        <w:rPr>
          <w:rFonts w:hint="cs"/>
          <w:sz w:val="18"/>
          <w:szCs w:val="18"/>
          <w:rtl/>
        </w:rPr>
        <w:t xml:space="preserve"> שבועה חמורה שלא לגלות!)</w:t>
      </w:r>
      <w:r>
        <w:rPr>
          <w:rFonts w:hint="cs"/>
          <w:rtl/>
        </w:rPr>
        <w:t xml:space="preserve"> שנכנסים דרך עץ הלוז החלול למערה ודרכה לתוך העיר.</w:t>
      </w:r>
    </w:p>
    <w:p w:rsidR="00E91891" w:rsidRDefault="001A61C1" w:rsidP="006605C7">
      <w:pPr>
        <w:pStyle w:val="a3"/>
        <w:numPr>
          <w:ilvl w:val="0"/>
          <w:numId w:val="1"/>
        </w:numPr>
        <w:spacing w:after="120" w:line="360" w:lineRule="auto"/>
        <w:jc w:val="both"/>
      </w:pPr>
      <w:r>
        <w:rPr>
          <w:rFonts w:hint="cs"/>
          <w:rtl/>
        </w:rPr>
        <w:t xml:space="preserve">ולא הוריש מנשה (פסוק כ"ז) </w:t>
      </w:r>
      <w:r>
        <w:rPr>
          <w:rtl/>
        </w:rPr>
        <w:t>–</w:t>
      </w:r>
      <w:r>
        <w:rPr>
          <w:rFonts w:hint="cs"/>
          <w:rtl/>
        </w:rPr>
        <w:t xml:space="preserve"> למרות שראו בני מנשה ובני אפרים שה' איתם </w:t>
      </w:r>
      <w:r w:rsidRPr="00593CBE">
        <w:rPr>
          <w:rFonts w:hint="cs"/>
          <w:sz w:val="18"/>
          <w:szCs w:val="18"/>
          <w:rtl/>
        </w:rPr>
        <w:t>[בכיבוש לוז]</w:t>
      </w:r>
      <w:r>
        <w:rPr>
          <w:rFonts w:hint="cs"/>
          <w:rtl/>
        </w:rPr>
        <w:t>, לבסוף התרשלו ולא כבשו מקומות מסוימים בנחלותיהם, וכן בשבטים נוספים התפשטה החולשה.</w:t>
      </w:r>
    </w:p>
    <w:p w:rsidR="00D00646" w:rsidRDefault="00D00646" w:rsidP="006605C7">
      <w:pPr>
        <w:pStyle w:val="a3"/>
        <w:numPr>
          <w:ilvl w:val="0"/>
          <w:numId w:val="1"/>
        </w:numPr>
        <w:spacing w:after="120" w:line="360" w:lineRule="auto"/>
        <w:jc w:val="both"/>
      </w:pPr>
      <w:bookmarkStart w:id="0" w:name="_GoBack"/>
      <w:bookmarkEnd w:id="0"/>
      <w:r>
        <w:rPr>
          <w:rFonts w:hint="cs"/>
          <w:rtl/>
        </w:rPr>
        <w:t xml:space="preserve">ויואל הכנעני (פסוק כ"ז) </w:t>
      </w:r>
      <w:r>
        <w:rPr>
          <w:rtl/>
        </w:rPr>
        <w:t>–</w:t>
      </w:r>
      <w:r>
        <w:rPr>
          <w:rFonts w:hint="cs"/>
          <w:rtl/>
        </w:rPr>
        <w:t xml:space="preserve"> וירצה לשבת בארץ, כי לא מפריעים להם...</w:t>
      </w:r>
    </w:p>
    <w:p w:rsidR="003B243D" w:rsidRDefault="003B243D" w:rsidP="006605C7">
      <w:pPr>
        <w:pStyle w:val="a3"/>
        <w:numPr>
          <w:ilvl w:val="0"/>
          <w:numId w:val="1"/>
        </w:numPr>
        <w:spacing w:after="120" w:line="360" w:lineRule="auto"/>
        <w:jc w:val="both"/>
      </w:pPr>
      <w:r>
        <w:rPr>
          <w:rFonts w:hint="cs"/>
          <w:rtl/>
        </w:rPr>
        <w:t xml:space="preserve">ויהי כי חזק ישראל (פסוק כ"ח) </w:t>
      </w:r>
      <w:r>
        <w:rPr>
          <w:rtl/>
        </w:rPr>
        <w:t>–</w:t>
      </w:r>
      <w:r>
        <w:rPr>
          <w:rFonts w:hint="cs"/>
          <w:rtl/>
        </w:rPr>
        <w:t xml:space="preserve"> גם כשהיו חזקים היו רק דורשים מסים ולא כובשים.</w:t>
      </w:r>
    </w:p>
    <w:p w:rsidR="003B243D" w:rsidRDefault="003B243D" w:rsidP="006605C7">
      <w:pPr>
        <w:pStyle w:val="a3"/>
        <w:numPr>
          <w:ilvl w:val="0"/>
          <w:numId w:val="1"/>
        </w:numPr>
        <w:spacing w:after="120" w:line="360" w:lineRule="auto"/>
        <w:jc w:val="both"/>
      </w:pPr>
      <w:r>
        <w:rPr>
          <w:rFonts w:hint="cs"/>
          <w:rtl/>
        </w:rPr>
        <w:t xml:space="preserve">וילחצו האמורי וכו' (פסוקים ל"ד-ל"ה) </w:t>
      </w:r>
      <w:r>
        <w:rPr>
          <w:rtl/>
        </w:rPr>
        <w:t>–</w:t>
      </w:r>
      <w:r>
        <w:rPr>
          <w:rFonts w:hint="cs"/>
          <w:rtl/>
        </w:rPr>
        <w:t xml:space="preserve"> תחילה לחצו האמורי את בני דן שיהיו רק בהר ולא בעמק, ואחר כך החלו לעלות גם להר, ואז עזרו בני יוסף השכנים של דן ויחד גברו עליהם, אך גם אז רק נטלו מסים ולא כבשו ממש.</w:t>
      </w:r>
      <w:r w:rsidR="008860A2">
        <w:rPr>
          <w:rFonts w:hint="cs"/>
          <w:rtl/>
        </w:rPr>
        <w:t xml:space="preserve"> ואף הגדירו גבול בין האמורי לבין דן </w:t>
      </w:r>
      <w:r w:rsidR="008860A2">
        <w:rPr>
          <w:rtl/>
        </w:rPr>
        <w:t>–</w:t>
      </w:r>
      <w:r w:rsidR="008860A2">
        <w:rPr>
          <w:rFonts w:hint="cs"/>
          <w:rtl/>
        </w:rPr>
        <w:t xml:space="preserve"> כעמים הכורתים ברית, וזה היה רע מאוד בעיני ה'.</w:t>
      </w:r>
      <w:r w:rsidR="00074625">
        <w:rPr>
          <w:rFonts w:hint="cs"/>
          <w:rtl/>
        </w:rPr>
        <w:t xml:space="preserve"> לכן שלח ה' מלאך </w:t>
      </w:r>
      <w:proofErr w:type="spellStart"/>
      <w:r w:rsidR="00074625">
        <w:rPr>
          <w:rFonts w:hint="cs"/>
          <w:rtl/>
        </w:rPr>
        <w:t>להוכיחם</w:t>
      </w:r>
      <w:proofErr w:type="spellEnd"/>
      <w:r w:rsidR="00074625">
        <w:rPr>
          <w:rFonts w:hint="cs"/>
          <w:rtl/>
        </w:rPr>
        <w:t xml:space="preserve"> (בפרק הבא)</w:t>
      </w:r>
      <w:r w:rsidR="00271AB4">
        <w:rPr>
          <w:rFonts w:hint="cs"/>
          <w:rtl/>
        </w:rPr>
        <w:t xml:space="preserve"> </w:t>
      </w:r>
      <w:r w:rsidR="00271AB4" w:rsidRPr="00271AB4">
        <w:rPr>
          <w:rFonts w:hint="cs"/>
          <w:sz w:val="16"/>
          <w:szCs w:val="16"/>
          <w:rtl/>
        </w:rPr>
        <w:t>(</w:t>
      </w:r>
      <w:proofErr w:type="spellStart"/>
      <w:r w:rsidR="00271AB4">
        <w:rPr>
          <w:rFonts w:hint="cs"/>
          <w:sz w:val="16"/>
          <w:szCs w:val="16"/>
          <w:rtl/>
        </w:rPr>
        <w:t>מלבי"ם</w:t>
      </w:r>
      <w:proofErr w:type="spellEnd"/>
      <w:r w:rsidR="00271AB4" w:rsidRPr="00271AB4">
        <w:rPr>
          <w:rFonts w:hint="cs"/>
          <w:sz w:val="16"/>
          <w:szCs w:val="16"/>
          <w:rtl/>
        </w:rPr>
        <w:t>)</w:t>
      </w:r>
      <w:r w:rsidR="00074625">
        <w:rPr>
          <w:rFonts w:hint="cs"/>
          <w:rtl/>
        </w:rPr>
        <w:t>.</w:t>
      </w:r>
    </w:p>
    <w:p w:rsidR="006605C7" w:rsidRDefault="006605C7" w:rsidP="006605C7">
      <w:pPr>
        <w:spacing w:after="120" w:line="360" w:lineRule="auto"/>
        <w:jc w:val="both"/>
        <w:rPr>
          <w:rtl/>
        </w:rPr>
      </w:pPr>
    </w:p>
    <w:p w:rsidR="006605C7" w:rsidRDefault="006605C7" w:rsidP="006605C7">
      <w:pPr>
        <w:spacing w:after="120" w:line="360" w:lineRule="auto"/>
        <w:jc w:val="both"/>
        <w:rPr>
          <w:rtl/>
        </w:rPr>
      </w:pPr>
    </w:p>
    <w:p w:rsidR="006605C7" w:rsidRPr="000E7C23" w:rsidRDefault="006605C7" w:rsidP="006605C7">
      <w:pPr>
        <w:spacing w:after="120" w:line="360" w:lineRule="auto"/>
        <w:jc w:val="both"/>
      </w:pPr>
    </w:p>
    <w:sectPr w:rsidR="006605C7" w:rsidRPr="000E7C23" w:rsidSect="00A912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037387"/>
    <w:multiLevelType w:val="hybridMultilevel"/>
    <w:tmpl w:val="9B4A0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EEA08EE"/>
    <w:multiLevelType w:val="hybridMultilevel"/>
    <w:tmpl w:val="65E0C9FA"/>
    <w:lvl w:ilvl="0" w:tplc="0409000F">
      <w:start w:val="1"/>
      <w:numFmt w:val="decimal"/>
      <w:lvlText w:val="%1."/>
      <w:lvlJc w:val="left"/>
      <w:pPr>
        <w:tabs>
          <w:tab w:val="num" w:pos="494"/>
        </w:tabs>
        <w:ind w:left="494" w:right="720" w:hanging="360"/>
      </w:pPr>
      <w:rPr>
        <w:rFonts w:hint="default"/>
      </w:rPr>
    </w:lvl>
    <w:lvl w:ilvl="1" w:tplc="040D0019" w:tentative="1">
      <w:start w:val="1"/>
      <w:numFmt w:val="lowerLetter"/>
      <w:lvlText w:val="%2."/>
      <w:lvlJc w:val="left"/>
      <w:pPr>
        <w:tabs>
          <w:tab w:val="num" w:pos="1214"/>
        </w:tabs>
        <w:ind w:left="1214" w:right="1440" w:hanging="360"/>
      </w:pPr>
    </w:lvl>
    <w:lvl w:ilvl="2" w:tplc="040D001B" w:tentative="1">
      <w:start w:val="1"/>
      <w:numFmt w:val="lowerRoman"/>
      <w:lvlText w:val="%3."/>
      <w:lvlJc w:val="right"/>
      <w:pPr>
        <w:tabs>
          <w:tab w:val="num" w:pos="1934"/>
        </w:tabs>
        <w:ind w:left="1934" w:right="2160" w:hanging="180"/>
      </w:pPr>
    </w:lvl>
    <w:lvl w:ilvl="3" w:tplc="040D000F" w:tentative="1">
      <w:start w:val="1"/>
      <w:numFmt w:val="decimal"/>
      <w:lvlText w:val="%4."/>
      <w:lvlJc w:val="left"/>
      <w:pPr>
        <w:tabs>
          <w:tab w:val="num" w:pos="2654"/>
        </w:tabs>
        <w:ind w:left="2654" w:right="2880" w:hanging="360"/>
      </w:pPr>
    </w:lvl>
    <w:lvl w:ilvl="4" w:tplc="040D0019" w:tentative="1">
      <w:start w:val="1"/>
      <w:numFmt w:val="lowerLetter"/>
      <w:lvlText w:val="%5."/>
      <w:lvlJc w:val="left"/>
      <w:pPr>
        <w:tabs>
          <w:tab w:val="num" w:pos="3374"/>
        </w:tabs>
        <w:ind w:left="3374" w:right="3600" w:hanging="360"/>
      </w:pPr>
    </w:lvl>
    <w:lvl w:ilvl="5" w:tplc="040D001B" w:tentative="1">
      <w:start w:val="1"/>
      <w:numFmt w:val="lowerRoman"/>
      <w:lvlText w:val="%6."/>
      <w:lvlJc w:val="right"/>
      <w:pPr>
        <w:tabs>
          <w:tab w:val="num" w:pos="4094"/>
        </w:tabs>
        <w:ind w:left="4094" w:right="4320" w:hanging="180"/>
      </w:pPr>
    </w:lvl>
    <w:lvl w:ilvl="6" w:tplc="040D000F" w:tentative="1">
      <w:start w:val="1"/>
      <w:numFmt w:val="decimal"/>
      <w:lvlText w:val="%7."/>
      <w:lvlJc w:val="left"/>
      <w:pPr>
        <w:tabs>
          <w:tab w:val="num" w:pos="4814"/>
        </w:tabs>
        <w:ind w:left="4814" w:right="5040" w:hanging="360"/>
      </w:pPr>
    </w:lvl>
    <w:lvl w:ilvl="7" w:tplc="040D0019" w:tentative="1">
      <w:start w:val="1"/>
      <w:numFmt w:val="lowerLetter"/>
      <w:lvlText w:val="%8."/>
      <w:lvlJc w:val="left"/>
      <w:pPr>
        <w:tabs>
          <w:tab w:val="num" w:pos="5534"/>
        </w:tabs>
        <w:ind w:left="5534" w:right="5760" w:hanging="360"/>
      </w:pPr>
    </w:lvl>
    <w:lvl w:ilvl="8" w:tplc="040D001B" w:tentative="1">
      <w:start w:val="1"/>
      <w:numFmt w:val="lowerRoman"/>
      <w:lvlText w:val="%9."/>
      <w:lvlJc w:val="right"/>
      <w:pPr>
        <w:tabs>
          <w:tab w:val="num" w:pos="6254"/>
        </w:tabs>
        <w:ind w:left="6254" w:righ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F96"/>
    <w:rsid w:val="00004F60"/>
    <w:rsid w:val="00074625"/>
    <w:rsid w:val="000A4A7C"/>
    <w:rsid w:val="00111DA7"/>
    <w:rsid w:val="00196838"/>
    <w:rsid w:val="001A3AF4"/>
    <w:rsid w:val="001A61C1"/>
    <w:rsid w:val="001D3C26"/>
    <w:rsid w:val="002473B9"/>
    <w:rsid w:val="002711D0"/>
    <w:rsid w:val="00271AB4"/>
    <w:rsid w:val="0034205E"/>
    <w:rsid w:val="00351ED8"/>
    <w:rsid w:val="00396047"/>
    <w:rsid w:val="003B243D"/>
    <w:rsid w:val="003C60ED"/>
    <w:rsid w:val="003E3B6D"/>
    <w:rsid w:val="00434021"/>
    <w:rsid w:val="00593CBE"/>
    <w:rsid w:val="0060217F"/>
    <w:rsid w:val="00611271"/>
    <w:rsid w:val="006605C7"/>
    <w:rsid w:val="00681F52"/>
    <w:rsid w:val="00686A02"/>
    <w:rsid w:val="0072360F"/>
    <w:rsid w:val="00741C57"/>
    <w:rsid w:val="008353DB"/>
    <w:rsid w:val="008860A2"/>
    <w:rsid w:val="009544E9"/>
    <w:rsid w:val="009A230F"/>
    <w:rsid w:val="009B2B6F"/>
    <w:rsid w:val="009E2F96"/>
    <w:rsid w:val="00A872F6"/>
    <w:rsid w:val="00A91263"/>
    <w:rsid w:val="00B3044F"/>
    <w:rsid w:val="00BB331F"/>
    <w:rsid w:val="00C07DE3"/>
    <w:rsid w:val="00D00646"/>
    <w:rsid w:val="00D24F5A"/>
    <w:rsid w:val="00D33FEC"/>
    <w:rsid w:val="00D4006B"/>
    <w:rsid w:val="00D46EF4"/>
    <w:rsid w:val="00DD76D6"/>
    <w:rsid w:val="00E24C25"/>
    <w:rsid w:val="00E5347B"/>
    <w:rsid w:val="00E64DB7"/>
    <w:rsid w:val="00E91891"/>
    <w:rsid w:val="00F22EF4"/>
    <w:rsid w:val="00F32EC2"/>
    <w:rsid w:val="00FA12DB"/>
    <w:rsid w:val="00FD23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37D260-14DF-40CB-972D-15439E4E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3AF4"/>
    <w:pPr>
      <w:ind w:left="720"/>
      <w:contextualSpacing/>
    </w:pPr>
  </w:style>
  <w:style w:type="paragraph" w:styleId="NormalWeb">
    <w:name w:val="Normal (Web)"/>
    <w:basedOn w:val="a"/>
    <w:uiPriority w:val="99"/>
    <w:semiHidden/>
    <w:unhideWhenUsed/>
    <w:rsid w:val="00681F5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746256">
      <w:bodyDiv w:val="1"/>
      <w:marLeft w:val="360"/>
      <w:marRight w:val="360"/>
      <w:marTop w:val="360"/>
      <w:marBottom w:val="360"/>
      <w:divBdr>
        <w:top w:val="none" w:sz="0" w:space="0" w:color="auto"/>
        <w:left w:val="none" w:sz="0" w:space="0" w:color="auto"/>
        <w:bottom w:val="none" w:sz="0" w:space="0" w:color="auto"/>
        <w:right w:val="none" w:sz="0" w:space="0" w:color="auto"/>
      </w:divBdr>
      <w:divsChild>
        <w:div w:id="667439220">
          <w:marLeft w:val="0"/>
          <w:marRight w:val="0"/>
          <w:marTop w:val="0"/>
          <w:marBottom w:val="0"/>
          <w:divBdr>
            <w:top w:val="none" w:sz="0" w:space="0" w:color="auto"/>
            <w:left w:val="none" w:sz="0" w:space="0" w:color="auto"/>
            <w:bottom w:val="none" w:sz="0" w:space="0" w:color="auto"/>
            <w:right w:val="none" w:sz="0" w:space="0" w:color="auto"/>
          </w:divBdr>
        </w:div>
      </w:divsChild>
    </w:div>
    <w:div w:id="1254363712">
      <w:bodyDiv w:val="1"/>
      <w:marLeft w:val="360"/>
      <w:marRight w:val="360"/>
      <w:marTop w:val="360"/>
      <w:marBottom w:val="360"/>
      <w:divBdr>
        <w:top w:val="none" w:sz="0" w:space="0" w:color="auto"/>
        <w:left w:val="none" w:sz="0" w:space="0" w:color="auto"/>
        <w:bottom w:val="none" w:sz="0" w:space="0" w:color="auto"/>
        <w:right w:val="none" w:sz="0" w:space="0" w:color="auto"/>
      </w:divBdr>
      <w:divsChild>
        <w:div w:id="1109466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1095</TotalTime>
  <Pages>1</Pages>
  <Words>349</Words>
  <Characters>1750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2012-10-13T21:26:00Z</dcterms:created>
  <dcterms:modified xsi:type="dcterms:W3CDTF">2014-09-13T22:45:00Z</dcterms:modified>
</cp:coreProperties>
</file>