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14:paraId="07426A2C" w14:textId="77777777" w:rsidTr="001363FF">
        <w:trPr>
          <w:trHeight w:val="256"/>
        </w:trPr>
        <w:tc>
          <w:tcPr>
            <w:tcW w:w="1169" w:type="dxa"/>
          </w:tcPr>
          <w:p w14:paraId="291ABB8D" w14:textId="77777777" w:rsidR="00DB6A29" w:rsidRPr="0003317C" w:rsidRDefault="00DB6A29" w:rsidP="0003317C">
            <w:pPr>
              <w:rPr>
                <w:rFonts w:asciiTheme="minorBidi" w:hAnsiTheme="minorBidi"/>
                <w:sz w:val="24"/>
                <w:szCs w:val="24"/>
                <w:rtl/>
              </w:rPr>
            </w:pPr>
          </w:p>
        </w:tc>
        <w:tc>
          <w:tcPr>
            <w:tcW w:w="8718" w:type="dxa"/>
          </w:tcPr>
          <w:p w14:paraId="0199E066" w14:textId="1157335E" w:rsidR="00DB6A29" w:rsidRPr="0003317C" w:rsidRDefault="00DB6A29" w:rsidP="00FA2958">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FA2958">
              <w:rPr>
                <w:rFonts w:cs="Narkisim" w:hint="cs"/>
                <w:b/>
                <w:bCs/>
                <w:sz w:val="28"/>
                <w:szCs w:val="28"/>
                <w:rtl/>
              </w:rPr>
              <w:t xml:space="preserve"> </w:t>
            </w:r>
            <w:r w:rsidR="00EE4982">
              <w:rPr>
                <w:rFonts w:asciiTheme="minorBidi" w:hAnsiTheme="minorBidi" w:hint="cs"/>
                <w:sz w:val="24"/>
                <w:szCs w:val="24"/>
                <w:rtl/>
              </w:rPr>
              <w:t>פרק יט</w:t>
            </w:r>
          </w:p>
        </w:tc>
      </w:tr>
      <w:tr w:rsidR="00DB6A29" w14:paraId="50D58B4F" w14:textId="77777777" w:rsidTr="001363FF">
        <w:trPr>
          <w:trHeight w:val="256"/>
        </w:trPr>
        <w:tc>
          <w:tcPr>
            <w:tcW w:w="1169" w:type="dxa"/>
          </w:tcPr>
          <w:p w14:paraId="19EFC78B" w14:textId="77777777" w:rsidR="00DB6A29" w:rsidRPr="0003317C" w:rsidRDefault="00DB6A29" w:rsidP="0003317C">
            <w:pPr>
              <w:rPr>
                <w:rFonts w:asciiTheme="minorBidi" w:hAnsiTheme="minorBidi"/>
                <w:sz w:val="24"/>
                <w:szCs w:val="24"/>
                <w:rtl/>
              </w:rPr>
            </w:pPr>
          </w:p>
        </w:tc>
        <w:tc>
          <w:tcPr>
            <w:tcW w:w="8718" w:type="dxa"/>
          </w:tcPr>
          <w:p w14:paraId="1EC6EF42" w14:textId="20D0D0D0"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EE4982">
              <w:rPr>
                <w:rFonts w:asciiTheme="minorBidi" w:hAnsiTheme="minorBidi" w:hint="cs"/>
                <w:sz w:val="24"/>
                <w:szCs w:val="24"/>
                <w:rtl/>
              </w:rPr>
              <w:t xml:space="preserve"> פילגש בגבעה </w:t>
            </w:r>
            <w:r w:rsidR="00EE4982">
              <w:rPr>
                <w:rFonts w:asciiTheme="minorBidi" w:hAnsiTheme="minorBidi"/>
                <w:sz w:val="24"/>
                <w:szCs w:val="24"/>
                <w:rtl/>
              </w:rPr>
              <w:t>–</w:t>
            </w:r>
            <w:r w:rsidR="00EE4982">
              <w:rPr>
                <w:rFonts w:asciiTheme="minorBidi" w:hAnsiTheme="minorBidi" w:hint="cs"/>
                <w:sz w:val="24"/>
                <w:szCs w:val="24"/>
                <w:rtl/>
              </w:rPr>
              <w:t xml:space="preserve"> יחידה 1</w:t>
            </w:r>
          </w:p>
        </w:tc>
      </w:tr>
      <w:tr w:rsidR="001363FF" w14:paraId="7688FFB9" w14:textId="77777777" w:rsidTr="001363FF">
        <w:trPr>
          <w:trHeight w:val="256"/>
        </w:trPr>
        <w:tc>
          <w:tcPr>
            <w:tcW w:w="1169" w:type="dxa"/>
          </w:tcPr>
          <w:p w14:paraId="2B4E2D1B" w14:textId="77777777" w:rsidR="001363FF" w:rsidRPr="0003317C" w:rsidRDefault="001363FF" w:rsidP="0003317C">
            <w:pPr>
              <w:rPr>
                <w:rFonts w:asciiTheme="minorBidi" w:hAnsiTheme="minorBidi"/>
                <w:sz w:val="24"/>
                <w:szCs w:val="24"/>
                <w:rtl/>
              </w:rPr>
            </w:pPr>
          </w:p>
        </w:tc>
        <w:tc>
          <w:tcPr>
            <w:tcW w:w="8718" w:type="dxa"/>
          </w:tcPr>
          <w:p w14:paraId="7125270B" w14:textId="77777777"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14:paraId="3957C0B7" w14:textId="77777777"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925598">
              <w:rPr>
                <w:rFonts w:asciiTheme="minorBidi" w:hAnsiTheme="minorBidi" w:hint="cs"/>
                <w:sz w:val="24"/>
                <w:szCs w:val="24"/>
                <w:rtl/>
              </w:rPr>
              <w:t>1</w:t>
            </w:r>
          </w:p>
        </w:tc>
      </w:tr>
      <w:tr w:rsidR="00DB6A29" w14:paraId="40404C7E" w14:textId="77777777" w:rsidTr="001363FF">
        <w:trPr>
          <w:trHeight w:val="511"/>
        </w:trPr>
        <w:tc>
          <w:tcPr>
            <w:tcW w:w="1169" w:type="dxa"/>
          </w:tcPr>
          <w:p w14:paraId="00C754D9" w14:textId="77777777" w:rsidR="00DB6A29" w:rsidRPr="0003317C" w:rsidRDefault="00DB6A29" w:rsidP="0003317C">
            <w:pPr>
              <w:rPr>
                <w:rFonts w:asciiTheme="minorBidi" w:hAnsiTheme="minorBidi"/>
                <w:sz w:val="24"/>
                <w:szCs w:val="24"/>
                <w:rtl/>
              </w:rPr>
            </w:pPr>
          </w:p>
        </w:tc>
        <w:tc>
          <w:tcPr>
            <w:tcW w:w="8718" w:type="dxa"/>
          </w:tcPr>
          <w:p w14:paraId="7A0EA706" w14:textId="77777777"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הסבר כללי: </w:t>
            </w:r>
          </w:p>
          <w:p w14:paraId="44254BAC" w14:textId="77777777" w:rsidR="002B1D18" w:rsidRDefault="00EE4982" w:rsidP="002B1D18">
            <w:pPr>
              <w:spacing w:line="360" w:lineRule="auto"/>
              <w:rPr>
                <w:rFonts w:asciiTheme="minorBidi" w:hAnsiTheme="minorBidi"/>
                <w:sz w:val="24"/>
                <w:szCs w:val="24"/>
                <w:rtl/>
              </w:rPr>
            </w:pPr>
            <w:r>
              <w:rPr>
                <w:rFonts w:asciiTheme="minorBidi" w:hAnsiTheme="minorBidi" w:hint="cs"/>
                <w:sz w:val="24"/>
                <w:szCs w:val="24"/>
                <w:rtl/>
              </w:rPr>
              <w:t>יחידה זו היא הראשונה מתוך שלוש יחידות העוסקות בנושא פילגש בגבעה. הפרק הראשון עוסק בסיפור החטא. היחידה השניה, פרק כ, עוסקת במלחמת האחים. פרק כא עוסק בתיקון.</w:t>
            </w:r>
          </w:p>
          <w:p w14:paraId="02440A27" w14:textId="77777777" w:rsidR="00EE4982" w:rsidRDefault="00EE4982" w:rsidP="002B1D18">
            <w:pPr>
              <w:spacing w:line="360" w:lineRule="auto"/>
              <w:rPr>
                <w:rFonts w:asciiTheme="minorBidi" w:hAnsiTheme="minorBidi"/>
                <w:sz w:val="24"/>
                <w:szCs w:val="24"/>
                <w:rtl/>
              </w:rPr>
            </w:pPr>
            <w:r>
              <w:rPr>
                <w:rFonts w:asciiTheme="minorBidi" w:hAnsiTheme="minorBidi" w:hint="cs"/>
                <w:sz w:val="24"/>
                <w:szCs w:val="24"/>
                <w:rtl/>
              </w:rPr>
              <w:t xml:space="preserve">הפסוקים החוזרים בפרשיה זו (כמו גם בפסל מיכה) הם: 'בימים ההם אין מלך בישראל, איש הישר בעיניו יעשה'. פסוקים אלה מהווים פתיחה וגם סיכום לכל הסיפור כולו. מטרת פסוקים אלה היא להסביר, שמציאות מלך בישראל משפיעה לטובה גם על סדרי השלטון, אך גם על הרמה הרוחנית </w:t>
            </w:r>
            <w:r>
              <w:rPr>
                <w:rFonts w:asciiTheme="minorBidi" w:hAnsiTheme="minorBidi"/>
                <w:sz w:val="24"/>
                <w:szCs w:val="24"/>
                <w:rtl/>
              </w:rPr>
              <w:t>–</w:t>
            </w:r>
            <w:r>
              <w:rPr>
                <w:rFonts w:asciiTheme="minorBidi" w:hAnsiTheme="minorBidi" w:hint="cs"/>
                <w:sz w:val="24"/>
                <w:szCs w:val="24"/>
                <w:rtl/>
              </w:rPr>
              <w:t xml:space="preserve"> מוסרית של העם. הסיפור שלפנינו יכול היה להתרחש רק בגלל הקרבה הגדולה לכנענים (שמהם למדו </w:t>
            </w:r>
            <w:r w:rsidR="00421F66">
              <w:rPr>
                <w:rFonts w:asciiTheme="minorBidi" w:hAnsiTheme="minorBidi" w:hint="cs"/>
                <w:sz w:val="24"/>
                <w:szCs w:val="24"/>
                <w:rtl/>
              </w:rPr>
              <w:t xml:space="preserve">מעשים כמו אי הכנסת אורחים, משכב זכר והתעללות). </w:t>
            </w:r>
          </w:p>
          <w:p w14:paraId="616AEC01" w14:textId="77777777" w:rsidR="00421F66" w:rsidRDefault="00421F66" w:rsidP="002B1D18">
            <w:pPr>
              <w:spacing w:line="360" w:lineRule="auto"/>
              <w:rPr>
                <w:rFonts w:asciiTheme="minorBidi" w:hAnsiTheme="minorBidi"/>
                <w:sz w:val="24"/>
                <w:szCs w:val="24"/>
                <w:rtl/>
              </w:rPr>
            </w:pPr>
            <w:r>
              <w:rPr>
                <w:rFonts w:asciiTheme="minorBidi" w:hAnsiTheme="minorBidi" w:hint="cs"/>
                <w:sz w:val="24"/>
                <w:szCs w:val="24"/>
                <w:rtl/>
              </w:rPr>
              <w:t xml:space="preserve">בכל זאת </w:t>
            </w:r>
            <w:r>
              <w:rPr>
                <w:rFonts w:asciiTheme="minorBidi" w:hAnsiTheme="minorBidi"/>
                <w:sz w:val="24"/>
                <w:szCs w:val="24"/>
                <w:rtl/>
              </w:rPr>
              <w:t>–</w:t>
            </w:r>
            <w:r>
              <w:rPr>
                <w:rFonts w:asciiTheme="minorBidi" w:hAnsiTheme="minorBidi" w:hint="cs"/>
                <w:sz w:val="24"/>
                <w:szCs w:val="24"/>
                <w:rtl/>
              </w:rPr>
              <w:t xml:space="preserve"> בעם ישראל יש זעזוע עמוק מהמעשה, והם מצליחים לגייס למלחמה מספר שיא של לוחמים: 400,000 איש רגלי שולף חרב. הם שואפים לתקן את המעשה, ולאחר מכן שואפים לאחד מחדש את העם ומצטערים</w:t>
            </w:r>
            <w:r w:rsidR="006B4C4A">
              <w:rPr>
                <w:rFonts w:asciiTheme="minorBidi" w:hAnsiTheme="minorBidi" w:hint="cs"/>
                <w:sz w:val="24"/>
                <w:szCs w:val="24"/>
                <w:rtl/>
              </w:rPr>
              <w:t xml:space="preserve"> על האפשרות ששבט שלם ייכחד. על אף המצב הקשה ששרר בתקופה המדוברת </w:t>
            </w:r>
            <w:r w:rsidR="006B4C4A">
              <w:rPr>
                <w:rFonts w:asciiTheme="minorBidi" w:hAnsiTheme="minorBidi"/>
                <w:sz w:val="24"/>
                <w:szCs w:val="24"/>
                <w:rtl/>
              </w:rPr>
              <w:t>–</w:t>
            </w:r>
            <w:r w:rsidR="006B4C4A">
              <w:rPr>
                <w:rFonts w:asciiTheme="minorBidi" w:hAnsiTheme="minorBidi" w:hint="cs"/>
                <w:sz w:val="24"/>
                <w:szCs w:val="24"/>
                <w:rtl/>
              </w:rPr>
              <w:t xml:space="preserve"> עם ישראל מתנער מהחטא, שואף לתיקון ופועל באחדות. את האורות האלה נדגיש כשנלמד את הסיפור כולו. </w:t>
            </w:r>
          </w:p>
          <w:p w14:paraId="1F2A991A" w14:textId="7A200670" w:rsidR="006F370F" w:rsidRPr="00B84A6B" w:rsidRDefault="008F6A52" w:rsidP="002B1D18">
            <w:pPr>
              <w:spacing w:line="360" w:lineRule="auto"/>
              <w:rPr>
                <w:rFonts w:asciiTheme="minorBidi" w:hAnsiTheme="minorBidi"/>
                <w:sz w:val="24"/>
                <w:szCs w:val="24"/>
                <w:rtl/>
              </w:rPr>
            </w:pPr>
            <w:r>
              <w:rPr>
                <w:rFonts w:asciiTheme="minorBidi" w:hAnsiTheme="minorBidi" w:hint="cs"/>
                <w:sz w:val="24"/>
                <w:szCs w:val="24"/>
                <w:rtl/>
              </w:rPr>
              <w:t>נתמצת את סיפור המעשה הרע, ונשתדל להדגיש את הדברים הטובים שקרו.</w:t>
            </w:r>
          </w:p>
        </w:tc>
      </w:tr>
      <w:tr w:rsidR="00DB6A29" w14:paraId="6E28D434" w14:textId="77777777" w:rsidTr="001363FF">
        <w:trPr>
          <w:trHeight w:val="1109"/>
        </w:trPr>
        <w:tc>
          <w:tcPr>
            <w:tcW w:w="1169" w:type="dxa"/>
          </w:tcPr>
          <w:p w14:paraId="7DC353A3" w14:textId="77777777"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1C6EC933" wp14:editId="6129689E">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66725403" w14:textId="545C1CCE" w:rsidR="00C82036" w:rsidRDefault="00DB6A29" w:rsidP="00500631">
            <w:pPr>
              <w:spacing w:line="360" w:lineRule="auto"/>
              <w:rPr>
                <w:rFonts w:asciiTheme="minorBidi" w:hAnsiTheme="minorBidi"/>
                <w:sz w:val="24"/>
                <w:szCs w:val="24"/>
                <w:rtl/>
              </w:rPr>
            </w:pPr>
            <w:r w:rsidRPr="0003317C">
              <w:rPr>
                <w:rFonts w:asciiTheme="minorBidi" w:hAnsiTheme="minorBidi"/>
                <w:b/>
                <w:bCs/>
                <w:sz w:val="24"/>
                <w:szCs w:val="24"/>
                <w:rtl/>
              </w:rPr>
              <w:t xml:space="preserve">פתיחה:  </w:t>
            </w:r>
            <w:r w:rsidR="00500631" w:rsidRPr="00500631">
              <w:rPr>
                <w:rFonts w:asciiTheme="minorBidi" w:hAnsiTheme="minorBidi" w:hint="cs"/>
                <w:sz w:val="24"/>
                <w:szCs w:val="24"/>
                <w:rtl/>
              </w:rPr>
              <w:t>היום נלמד על מעשה קשה ביות</w:t>
            </w:r>
            <w:r w:rsidR="00500631">
              <w:rPr>
                <w:rFonts w:asciiTheme="minorBidi" w:hAnsiTheme="minorBidi" w:hint="cs"/>
                <w:sz w:val="24"/>
                <w:szCs w:val="24"/>
                <w:rtl/>
              </w:rPr>
              <w:t>ר שקרה בתקופת השופטים.</w:t>
            </w:r>
          </w:p>
          <w:p w14:paraId="6CC9E9D8" w14:textId="64DCBE3D" w:rsidR="00500631" w:rsidRDefault="00500631" w:rsidP="00500631">
            <w:pPr>
              <w:spacing w:line="360" w:lineRule="auto"/>
              <w:rPr>
                <w:rFonts w:asciiTheme="minorBidi" w:hAnsiTheme="minorBidi"/>
                <w:sz w:val="24"/>
                <w:szCs w:val="24"/>
                <w:rtl/>
              </w:rPr>
            </w:pPr>
            <w:r>
              <w:rPr>
                <w:rFonts w:asciiTheme="minorBidi" w:hAnsiTheme="minorBidi" w:hint="cs"/>
                <w:sz w:val="24"/>
                <w:szCs w:val="24"/>
                <w:rtl/>
              </w:rPr>
              <w:t>נקרא את הפסוק הראשון, ונזכיר מה הרקע של התקופה.</w:t>
            </w:r>
          </w:p>
          <w:p w14:paraId="037B1683" w14:textId="6CEDD1B4" w:rsidR="00500631" w:rsidRDefault="00500631" w:rsidP="00500631">
            <w:pPr>
              <w:spacing w:line="360" w:lineRule="auto"/>
              <w:rPr>
                <w:rFonts w:asciiTheme="minorBidi" w:hAnsiTheme="minorBidi"/>
                <w:sz w:val="24"/>
                <w:szCs w:val="24"/>
                <w:rtl/>
              </w:rPr>
            </w:pPr>
            <w:r>
              <w:rPr>
                <w:rFonts w:asciiTheme="minorBidi" w:hAnsiTheme="minorBidi" w:hint="cs"/>
                <w:sz w:val="24"/>
                <w:szCs w:val="24"/>
                <w:rtl/>
              </w:rPr>
              <w:t xml:space="preserve">"ויהי בימים ההם, ומלך אין בישראל..." </w:t>
            </w:r>
          </w:p>
          <w:p w14:paraId="7A92D9ED" w14:textId="255A7CC8" w:rsidR="00500631" w:rsidRDefault="00500631" w:rsidP="00500631">
            <w:pPr>
              <w:spacing w:line="360" w:lineRule="auto"/>
              <w:rPr>
                <w:rFonts w:asciiTheme="minorBidi" w:hAnsiTheme="minorBidi"/>
                <w:sz w:val="24"/>
                <w:szCs w:val="24"/>
                <w:rtl/>
              </w:rPr>
            </w:pPr>
            <w:r>
              <w:rPr>
                <w:rFonts w:asciiTheme="minorBidi" w:hAnsiTheme="minorBidi" w:hint="cs"/>
                <w:sz w:val="24"/>
                <w:szCs w:val="24"/>
                <w:rtl/>
              </w:rPr>
              <w:t>נשאל: מי חי בארץ? הכנענים. מה אפשר ללמוד מהם? עבודה זרה. מידות מושחתות.</w:t>
            </w:r>
            <w:r w:rsidR="00725D3E">
              <w:rPr>
                <w:rFonts w:asciiTheme="minorBidi" w:hAnsiTheme="minorBidi" w:hint="cs"/>
                <w:sz w:val="24"/>
                <w:szCs w:val="24"/>
                <w:rtl/>
              </w:rPr>
              <w:t xml:space="preserve"> נקרין את כרטיס המידע הזה.</w:t>
            </w:r>
          </w:p>
          <w:p w14:paraId="379EF53D" w14:textId="41300AE0" w:rsidR="00500631" w:rsidRDefault="006F370F" w:rsidP="00500631">
            <w:pPr>
              <w:spacing w:line="360" w:lineRule="auto"/>
              <w:rPr>
                <w:rFonts w:asciiTheme="minorBidi" w:hAnsiTheme="minorBidi"/>
                <w:sz w:val="24"/>
                <w:szCs w:val="24"/>
                <w:rtl/>
              </w:rPr>
            </w:pPr>
            <w:r>
              <w:rPr>
                <w:noProof/>
              </w:rPr>
              <mc:AlternateContent>
                <mc:Choice Requires="wps">
                  <w:drawing>
                    <wp:anchor distT="0" distB="0" distL="114300" distR="114300" simplePos="0" relativeHeight="251667456" behindDoc="0" locked="0" layoutInCell="1" allowOverlap="1" wp14:anchorId="31F39D37" wp14:editId="47FFF45C">
                      <wp:simplePos x="0" y="0"/>
                      <wp:positionH relativeFrom="column">
                        <wp:posOffset>952500</wp:posOffset>
                      </wp:positionH>
                      <wp:positionV relativeFrom="paragraph">
                        <wp:posOffset>86994</wp:posOffset>
                      </wp:positionV>
                      <wp:extent cx="3152775" cy="2295525"/>
                      <wp:effectExtent l="0" t="0" r="28575" b="28575"/>
                      <wp:wrapSquare wrapText="bothSides"/>
                      <wp:docPr id="1" name="תיבת טקסט 1"/>
                      <wp:cNvGraphicFramePr/>
                      <a:graphic xmlns:a="http://schemas.openxmlformats.org/drawingml/2006/main">
                        <a:graphicData uri="http://schemas.microsoft.com/office/word/2010/wordprocessingShape">
                          <wps:wsp>
                            <wps:cNvSpPr txBox="1"/>
                            <wps:spPr>
                              <a:xfrm>
                                <a:off x="0" y="0"/>
                                <a:ext cx="3152775" cy="2295525"/>
                              </a:xfrm>
                              <a:prstGeom prst="rect">
                                <a:avLst/>
                              </a:prstGeom>
                              <a:noFill/>
                              <a:ln w="6350">
                                <a:solidFill>
                                  <a:prstClr val="black"/>
                                </a:solidFill>
                              </a:ln>
                            </wps:spPr>
                            <wps:txbx>
                              <w:txbxContent>
                                <w:p w14:paraId="5CFC2D1E" w14:textId="050301FB" w:rsidR="006F370F" w:rsidRPr="006F370F" w:rsidRDefault="006F370F" w:rsidP="006F370F">
                                  <w:pPr>
                                    <w:spacing w:line="360" w:lineRule="auto"/>
                                    <w:jc w:val="center"/>
                                    <w:rPr>
                                      <w:rFonts w:asciiTheme="minorBidi" w:hAnsiTheme="minorBidi"/>
                                      <w:b/>
                                      <w:bCs/>
                                      <w:sz w:val="24"/>
                                      <w:szCs w:val="24"/>
                                      <w:rtl/>
                                    </w:rPr>
                                  </w:pPr>
                                  <w:r w:rsidRPr="006F370F">
                                    <w:rPr>
                                      <w:rFonts w:asciiTheme="minorBidi" w:hAnsiTheme="minorBidi" w:hint="cs"/>
                                      <w:b/>
                                      <w:bCs/>
                                      <w:sz w:val="24"/>
                                      <w:szCs w:val="24"/>
                                      <w:rtl/>
                                    </w:rPr>
                                    <w:t>כרטיס מידע</w:t>
                                  </w:r>
                                </w:p>
                                <w:p w14:paraId="0C85CFED" w14:textId="43BDA1FD" w:rsidR="006F370F" w:rsidRPr="001154EF" w:rsidRDefault="006F370F" w:rsidP="001154EF">
                                  <w:pPr>
                                    <w:spacing w:after="0" w:line="360" w:lineRule="auto"/>
                                    <w:rPr>
                                      <w:rFonts w:asciiTheme="minorBidi" w:hAnsiTheme="minorBidi"/>
                                      <w:sz w:val="24"/>
                                      <w:szCs w:val="24"/>
                                    </w:rPr>
                                  </w:pPr>
                                  <w:r>
                                    <w:rPr>
                                      <w:rFonts w:asciiTheme="minorBidi" w:hAnsiTheme="minorBidi" w:hint="cs"/>
                                      <w:sz w:val="24"/>
                                      <w:szCs w:val="24"/>
                                      <w:rtl/>
                                    </w:rPr>
                                    <w:t>לעמי כנען היו מעשים מושחתים מאוד, לכן ציוה אותנו ה' "כמעשה ארץ כנען אשר אני מביא אתכם שמה לא תעשו..." אחד המעשים המושחתים שהיו נפוצים היה האיסור לארח אורחים בתחום העיר. אם קרה שהגיעו אורחים לעיר, היו אנשי העיר מתעללים בהם כאוות נפשם. כך קרה בסדום, וכך מסופר גם בפרקנו.</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39D37" id="_x0000_t202" coordsize="21600,21600" o:spt="202" path="m,l,21600r21600,l21600,xe">
                      <v:stroke joinstyle="miter"/>
                      <v:path gradientshapeok="t" o:connecttype="rect"/>
                    </v:shapetype>
                    <v:shape id="תיבת טקסט 1" o:spid="_x0000_s1026" type="#_x0000_t202" style="position:absolute;left:0;text-align:left;margin-left:75pt;margin-top:6.85pt;width:248.25pt;height:18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" filled="f" strokeweight=".5pt">
                      <v:fill o:detectmouseclick="t"/>
                      <v:textbox>
                        <w:txbxContent>
                          <w:p w14:paraId="5CFC2D1E" w14:textId="050301FB" w:rsidR="006F370F" w:rsidRPr="006F370F" w:rsidRDefault="006F370F" w:rsidP="006F370F">
                            <w:pPr>
                              <w:spacing w:line="360" w:lineRule="auto"/>
                              <w:jc w:val="center"/>
                              <w:rPr>
                                <w:rFonts w:asciiTheme="minorBidi" w:hAnsiTheme="minorBidi"/>
                                <w:b/>
                                <w:bCs/>
                                <w:sz w:val="24"/>
                                <w:szCs w:val="24"/>
                                <w:rtl/>
                              </w:rPr>
                            </w:pPr>
                            <w:r w:rsidRPr="006F370F">
                              <w:rPr>
                                <w:rFonts w:asciiTheme="minorBidi" w:hAnsiTheme="minorBidi" w:hint="cs"/>
                                <w:b/>
                                <w:bCs/>
                                <w:sz w:val="24"/>
                                <w:szCs w:val="24"/>
                                <w:rtl/>
                              </w:rPr>
                              <w:t>כרטיס מידע</w:t>
                            </w:r>
                          </w:p>
                          <w:p w14:paraId="0C85CFED" w14:textId="43BDA1FD" w:rsidR="006F370F" w:rsidRPr="001154EF" w:rsidRDefault="006F370F" w:rsidP="001154EF">
                            <w:pPr>
                              <w:spacing w:after="0" w:line="360" w:lineRule="auto"/>
                              <w:rPr>
                                <w:rFonts w:asciiTheme="minorBidi" w:hAnsiTheme="minorBidi"/>
                                <w:sz w:val="24"/>
                                <w:szCs w:val="24"/>
                              </w:rPr>
                            </w:pPr>
                            <w:r>
                              <w:rPr>
                                <w:rFonts w:asciiTheme="minorBidi" w:hAnsiTheme="minorBidi" w:hint="cs"/>
                                <w:sz w:val="24"/>
                                <w:szCs w:val="24"/>
                                <w:rtl/>
                              </w:rPr>
                              <w:t>לעמי כנען היו מעשים מושחתים מאוד, לכן ציוה אותנו ה' "כמעשה ארץ כנען אשר אני מביא אתכם שמה לא תעשו..." אחד המעשים המושחתים שהיו נפוצים היה האיסור לארח אורחים בתחום העיר. אם קרה שהגיעו אורחים לעיר, היו אנשי העיר מתעללים בהם כאוות נפשם. כך קרה בסדום, וכך מסופר גם בפרקנו.</w:t>
                            </w:r>
                          </w:p>
                        </w:txbxContent>
                      </v:textbox>
                      <w10:wrap type="square"/>
                    </v:shape>
                  </w:pict>
                </mc:Fallback>
              </mc:AlternateContent>
            </w:r>
          </w:p>
          <w:p w14:paraId="331BDC6A" w14:textId="7CF79585" w:rsidR="006F370F" w:rsidRDefault="006F370F" w:rsidP="00500631">
            <w:pPr>
              <w:spacing w:line="360" w:lineRule="auto"/>
              <w:rPr>
                <w:rFonts w:asciiTheme="minorBidi" w:hAnsiTheme="minorBidi"/>
                <w:sz w:val="24"/>
                <w:szCs w:val="24"/>
                <w:rtl/>
              </w:rPr>
            </w:pPr>
          </w:p>
          <w:p w14:paraId="0A997FBB" w14:textId="77777777" w:rsidR="006F370F" w:rsidRDefault="006F370F" w:rsidP="00500631">
            <w:pPr>
              <w:spacing w:line="360" w:lineRule="auto"/>
              <w:rPr>
                <w:rFonts w:asciiTheme="minorBidi" w:hAnsiTheme="minorBidi"/>
                <w:sz w:val="24"/>
                <w:szCs w:val="24"/>
                <w:rtl/>
              </w:rPr>
            </w:pPr>
          </w:p>
          <w:p w14:paraId="2D89FC34" w14:textId="26CAC2F4" w:rsidR="00500631" w:rsidRDefault="00500631" w:rsidP="00500631">
            <w:pPr>
              <w:spacing w:line="360" w:lineRule="auto"/>
              <w:rPr>
                <w:rFonts w:asciiTheme="minorBidi" w:hAnsiTheme="minorBidi"/>
                <w:sz w:val="24"/>
                <w:szCs w:val="24"/>
                <w:rtl/>
              </w:rPr>
            </w:pPr>
            <w:r>
              <w:rPr>
                <w:rFonts w:asciiTheme="minorBidi" w:hAnsiTheme="minorBidi" w:hint="cs"/>
                <w:sz w:val="24"/>
                <w:szCs w:val="24"/>
                <w:rtl/>
              </w:rPr>
              <w:t xml:space="preserve"> </w:t>
            </w:r>
          </w:p>
          <w:p w14:paraId="4BA5C2C3" w14:textId="77777777" w:rsidR="00500631" w:rsidRPr="001363FF" w:rsidRDefault="00500631" w:rsidP="00500631">
            <w:pPr>
              <w:spacing w:line="360" w:lineRule="auto"/>
              <w:rPr>
                <w:rFonts w:asciiTheme="minorBidi" w:hAnsiTheme="minorBidi"/>
                <w:sz w:val="24"/>
                <w:szCs w:val="24"/>
              </w:rPr>
            </w:pPr>
          </w:p>
          <w:p w14:paraId="65271FB6" w14:textId="77777777" w:rsidR="00187E80" w:rsidRDefault="00187E80" w:rsidP="00E514D7">
            <w:pPr>
              <w:spacing w:line="360" w:lineRule="auto"/>
              <w:rPr>
                <w:rFonts w:asciiTheme="minorBidi" w:hAnsiTheme="minorBidi"/>
                <w:sz w:val="24"/>
                <w:szCs w:val="24"/>
                <w:rtl/>
              </w:rPr>
            </w:pPr>
          </w:p>
          <w:p w14:paraId="01691723" w14:textId="77777777" w:rsidR="006F370F" w:rsidRDefault="006F370F" w:rsidP="00E514D7">
            <w:pPr>
              <w:spacing w:line="360" w:lineRule="auto"/>
              <w:rPr>
                <w:rFonts w:asciiTheme="minorBidi" w:hAnsiTheme="minorBidi"/>
                <w:sz w:val="24"/>
                <w:szCs w:val="24"/>
                <w:rtl/>
              </w:rPr>
            </w:pPr>
          </w:p>
          <w:p w14:paraId="775347D4" w14:textId="77777777" w:rsidR="006F370F" w:rsidRDefault="006F370F" w:rsidP="00E514D7">
            <w:pPr>
              <w:spacing w:line="360" w:lineRule="auto"/>
              <w:rPr>
                <w:rFonts w:asciiTheme="minorBidi" w:hAnsiTheme="minorBidi"/>
                <w:sz w:val="24"/>
                <w:szCs w:val="24"/>
                <w:rtl/>
              </w:rPr>
            </w:pPr>
          </w:p>
          <w:p w14:paraId="454D5B8A" w14:textId="77777777" w:rsidR="006F370F" w:rsidRDefault="006F370F" w:rsidP="00E514D7">
            <w:pPr>
              <w:spacing w:line="360" w:lineRule="auto"/>
              <w:rPr>
                <w:rFonts w:asciiTheme="minorBidi" w:hAnsiTheme="minorBidi"/>
                <w:sz w:val="24"/>
                <w:szCs w:val="24"/>
                <w:rtl/>
              </w:rPr>
            </w:pPr>
          </w:p>
          <w:p w14:paraId="4B0DDECA" w14:textId="50F79649" w:rsidR="006F370F" w:rsidRPr="001363FF" w:rsidRDefault="006F370F" w:rsidP="00E514D7">
            <w:pPr>
              <w:spacing w:line="360" w:lineRule="auto"/>
              <w:rPr>
                <w:rFonts w:asciiTheme="minorBidi" w:hAnsiTheme="minorBidi"/>
                <w:sz w:val="24"/>
                <w:szCs w:val="24"/>
                <w:rtl/>
              </w:rPr>
            </w:pPr>
          </w:p>
        </w:tc>
      </w:tr>
      <w:tr w:rsidR="00DB6A29" w:rsidRPr="003A1DE6" w14:paraId="1CCC56D1" w14:textId="77777777" w:rsidTr="005D3A1B">
        <w:trPr>
          <w:trHeight w:val="1702"/>
        </w:trPr>
        <w:tc>
          <w:tcPr>
            <w:tcW w:w="1169" w:type="dxa"/>
          </w:tcPr>
          <w:p w14:paraId="2F61D384" w14:textId="77777777" w:rsidR="00DB6A29" w:rsidRPr="003A1DE6" w:rsidRDefault="00DB6A29" w:rsidP="003A1DE6">
            <w:pPr>
              <w:spacing w:line="360" w:lineRule="auto"/>
              <w:rPr>
                <w:rFonts w:asciiTheme="minorBidi" w:hAnsiTheme="minorBidi"/>
                <w:sz w:val="24"/>
                <w:szCs w:val="24"/>
                <w:rtl/>
              </w:rPr>
            </w:pPr>
            <w:r w:rsidRPr="003A1DE6">
              <w:rPr>
                <w:rFonts w:asciiTheme="minorBidi" w:hAnsiTheme="minorBidi"/>
                <w:noProof/>
                <w:sz w:val="24"/>
                <w:szCs w:val="24"/>
              </w:rPr>
              <w:lastRenderedPageBreak/>
              <w:drawing>
                <wp:anchor distT="0" distB="0" distL="114300" distR="114300" simplePos="0" relativeHeight="251660288" behindDoc="1" locked="0" layoutInCell="1" allowOverlap="1" wp14:anchorId="0C9F587F" wp14:editId="5812A8E6">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56FC35E9" w14:textId="77777777" w:rsidR="00DB6A29" w:rsidRPr="004E1879" w:rsidRDefault="00DB6A29" w:rsidP="003F51BC">
            <w:pPr>
              <w:spacing w:line="360" w:lineRule="auto"/>
              <w:rPr>
                <w:rFonts w:asciiTheme="minorBidi" w:hAnsiTheme="minorBidi"/>
                <w:b/>
                <w:bCs/>
                <w:sz w:val="28"/>
                <w:szCs w:val="28"/>
                <w:rtl/>
              </w:rPr>
            </w:pPr>
            <w:r w:rsidRPr="004E1879">
              <w:rPr>
                <w:rFonts w:asciiTheme="minorBidi" w:hAnsiTheme="minorBidi"/>
                <w:b/>
                <w:bCs/>
                <w:sz w:val="28"/>
                <w:szCs w:val="28"/>
                <w:rtl/>
              </w:rPr>
              <w:t xml:space="preserve">עיון בפסוקים: </w:t>
            </w:r>
          </w:p>
          <w:p w14:paraId="032A7189" w14:textId="477FF9B5" w:rsidR="00B06773" w:rsidRPr="004E1879" w:rsidRDefault="004140D7" w:rsidP="00C82036">
            <w:pPr>
              <w:spacing w:line="360" w:lineRule="auto"/>
              <w:ind w:left="360"/>
              <w:rPr>
                <w:rFonts w:asciiTheme="minorBidi" w:hAnsiTheme="minorBidi"/>
                <w:sz w:val="28"/>
                <w:szCs w:val="28"/>
                <w:rtl/>
              </w:rPr>
            </w:pPr>
            <w:r w:rsidRPr="004E1879">
              <w:rPr>
                <w:rFonts w:asciiTheme="minorBidi" w:hAnsiTheme="minorBidi" w:hint="cs"/>
                <w:sz w:val="28"/>
                <w:szCs w:val="28"/>
                <w:rtl/>
              </w:rPr>
              <w:t xml:space="preserve">העיון בפסוקים מסתמך מאוד על המתווה המפורט לפרקים אלה. יש לקרוא בקול רק את הפסוקים המודגשים. שאר הפסוקים </w:t>
            </w:r>
            <w:r w:rsidRPr="004E1879">
              <w:rPr>
                <w:rFonts w:asciiTheme="minorBidi" w:hAnsiTheme="minorBidi"/>
                <w:sz w:val="28"/>
                <w:szCs w:val="28"/>
                <w:rtl/>
              </w:rPr>
              <w:t>–</w:t>
            </w:r>
            <w:r w:rsidRPr="004E1879">
              <w:rPr>
                <w:rFonts w:asciiTheme="minorBidi" w:hAnsiTheme="minorBidi" w:hint="cs"/>
                <w:sz w:val="28"/>
                <w:szCs w:val="28"/>
                <w:rtl/>
              </w:rPr>
              <w:t xml:space="preserve"> לספר בעל פה.</w:t>
            </w:r>
          </w:p>
          <w:p w14:paraId="050691F0" w14:textId="2A3C7320" w:rsidR="004140D7" w:rsidRDefault="004140D7" w:rsidP="004140D7">
            <w:pPr>
              <w:spacing w:before="60" w:line="360" w:lineRule="auto"/>
              <w:jc w:val="both"/>
              <w:rPr>
                <w:rFonts w:asciiTheme="minorBidi" w:hAnsiTheme="minorBidi"/>
                <w:sz w:val="28"/>
                <w:szCs w:val="28"/>
                <w:rtl/>
              </w:rPr>
            </w:pPr>
            <w:r w:rsidRPr="004E1879">
              <w:rPr>
                <w:rFonts w:asciiTheme="minorBidi" w:hAnsiTheme="minorBidi" w:hint="cs"/>
                <w:b/>
                <w:bCs/>
                <w:sz w:val="28"/>
                <w:szCs w:val="28"/>
                <w:rtl/>
              </w:rPr>
              <w:t>א-ד</w:t>
            </w:r>
            <w:r w:rsidRPr="004E1879">
              <w:rPr>
                <w:rFonts w:asciiTheme="minorBidi" w:hAnsiTheme="minorBidi" w:hint="cs"/>
                <w:sz w:val="28"/>
                <w:szCs w:val="28"/>
                <w:rtl/>
              </w:rPr>
              <w:t>: האיש ופילגשו - אִישׁ משבט לוי, מהר אפרים, לקח "אִשָּׁה פִילֶגֶשׁ" לחיות עמה, אך בזמן מסוים היא סרה ממנו לאחרים ("וַתִּזְנֶה עָלָיו פִּילַגְשׁוֹ", פס' ב) ושבה לחיות בבית אביה בבית-לחם יהודה; כעבור ארבעה חודשים בא האיש לבית-לחם כדי לשכנע את הנערה לשוב ולחיות עימו; אבי הנערה שמח מאד בבואו";</w:t>
            </w:r>
            <w:r w:rsidRPr="004E1879">
              <w:rPr>
                <w:rFonts w:asciiTheme="minorBidi" w:hAnsiTheme="minorBidi" w:hint="cs"/>
                <w:sz w:val="28"/>
                <w:szCs w:val="28"/>
              </w:rPr>
              <w:t> </w:t>
            </w:r>
            <w:r w:rsidRPr="004E1879">
              <w:rPr>
                <w:rFonts w:asciiTheme="minorBidi" w:hAnsiTheme="minorBidi" w:hint="cs"/>
                <w:sz w:val="28"/>
                <w:szCs w:val="28"/>
                <w:rtl/>
              </w:rPr>
              <w:t>וַיַּחֲזֶק בּוֹ חֹתְנוֹ</w:t>
            </w:r>
            <w:r w:rsidRPr="004E1879">
              <w:rPr>
                <w:rFonts w:asciiTheme="minorBidi" w:hAnsiTheme="minorBidi" w:hint="cs"/>
                <w:sz w:val="28"/>
                <w:szCs w:val="28"/>
              </w:rPr>
              <w:t> </w:t>
            </w:r>
            <w:r w:rsidRPr="004E1879">
              <w:rPr>
                <w:rFonts w:asciiTheme="minorBidi" w:hAnsiTheme="minorBidi" w:hint="cs"/>
                <w:sz w:val="28"/>
                <w:szCs w:val="28"/>
                <w:rtl/>
              </w:rPr>
              <w:t xml:space="preserve">...וַיֹּאכְלוּ וַיִּשְׁתּוּ" </w:t>
            </w:r>
            <w:r w:rsidRPr="004E1879">
              <w:rPr>
                <w:rFonts w:asciiTheme="minorBidi" w:hAnsiTheme="minorBidi"/>
                <w:sz w:val="28"/>
                <w:szCs w:val="28"/>
                <w:rtl/>
              </w:rPr>
              <w:t>–</w:t>
            </w:r>
            <w:r w:rsidRPr="004E1879">
              <w:rPr>
                <w:rFonts w:asciiTheme="minorBidi" w:hAnsiTheme="minorBidi" w:hint="cs"/>
                <w:sz w:val="28"/>
                <w:szCs w:val="28"/>
                <w:rtl/>
              </w:rPr>
              <w:t xml:space="preserve"> במשך שלשה ימים. </w:t>
            </w:r>
          </w:p>
          <w:p w14:paraId="6C195862" w14:textId="1DCFD371" w:rsidR="004E1879" w:rsidRPr="004E1879" w:rsidRDefault="004E1879" w:rsidP="004140D7">
            <w:pPr>
              <w:spacing w:before="60" w:line="360" w:lineRule="auto"/>
              <w:jc w:val="both"/>
              <w:rPr>
                <w:rFonts w:asciiTheme="minorBidi" w:hAnsiTheme="minorBidi"/>
                <w:sz w:val="28"/>
                <w:szCs w:val="28"/>
                <w:rtl/>
              </w:rPr>
            </w:pPr>
            <w:r>
              <w:rPr>
                <w:rFonts w:asciiTheme="minorBidi" w:hAnsiTheme="minorBidi" w:hint="cs"/>
                <w:sz w:val="28"/>
                <w:szCs w:val="28"/>
                <w:rtl/>
              </w:rPr>
              <w:t xml:space="preserve">הפילגש: נסביר לילדים כי בימי המקרא, לפעמים, בנוסף לאשה של האיש </w:t>
            </w:r>
            <w:r>
              <w:rPr>
                <w:rFonts w:asciiTheme="minorBidi" w:hAnsiTheme="minorBidi"/>
                <w:sz w:val="28"/>
                <w:szCs w:val="28"/>
                <w:rtl/>
              </w:rPr>
              <w:t>–</w:t>
            </w:r>
            <w:r>
              <w:rPr>
                <w:rFonts w:asciiTheme="minorBidi" w:hAnsiTheme="minorBidi" w:hint="cs"/>
                <w:sz w:val="28"/>
                <w:szCs w:val="28"/>
                <w:rtl/>
              </w:rPr>
              <w:t xml:space="preserve"> זו שאיתה הוא התחתן, היתה אישה נוספת במעמד נמוך יותר. אנחנו מכירים את הגר, מחומש בראשית, את בלהה וזלפה (בהמשך הפכו לנשים ממש) ואת הפילגש </w:t>
            </w:r>
            <w:r>
              <w:rPr>
                <w:rFonts w:asciiTheme="minorBidi" w:hAnsiTheme="minorBidi"/>
                <w:sz w:val="28"/>
                <w:szCs w:val="28"/>
                <w:rtl/>
              </w:rPr>
              <w:t>–</w:t>
            </w:r>
            <w:r>
              <w:rPr>
                <w:rFonts w:asciiTheme="minorBidi" w:hAnsiTheme="minorBidi" w:hint="cs"/>
                <w:sz w:val="28"/>
                <w:szCs w:val="28"/>
                <w:rtl/>
              </w:rPr>
              <w:t xml:space="preserve"> אמו של אבימלך.</w:t>
            </w:r>
          </w:p>
          <w:p w14:paraId="31767CD7" w14:textId="121175B2" w:rsidR="004140D7" w:rsidRDefault="004140D7" w:rsidP="004140D7">
            <w:pPr>
              <w:spacing w:before="60" w:line="360" w:lineRule="auto"/>
              <w:jc w:val="both"/>
              <w:rPr>
                <w:rFonts w:asciiTheme="minorBidi" w:hAnsiTheme="minorBidi"/>
                <w:sz w:val="28"/>
                <w:szCs w:val="28"/>
                <w:rtl/>
              </w:rPr>
            </w:pPr>
            <w:r w:rsidRPr="004E1879">
              <w:rPr>
                <w:rFonts w:asciiTheme="minorBidi" w:hAnsiTheme="minorBidi" w:hint="cs"/>
                <w:sz w:val="28"/>
                <w:szCs w:val="28"/>
                <w:rtl/>
              </w:rPr>
              <w:t xml:space="preserve">ה-יד: ההליכה בדרך - בבוקר היום הרביעי מבקש האיש לחזור, אך חותנו מפציר בו להישאר קמעה: "סְעָד לִבְּךָ פַּת לֶחֶם וְאַחַר תֵּלֵכוּ" (פס' ה) וכך הם מבלים גם יום זה במאכל ובמשתה "וַיֵּשְׁבוּ וַיֹּאכְלוּ שְׁנֵיהֶם יַחְדָּו וַיִּשְׁתּוּ" עד אשר האיש נשאר ללון גם באותו יום; בבקר היום החמישי מבקש האיש ללכת אך חותנו שב ומפציר בו: "..וַיֹּאמֶר אֲבִי הַנַּעֲרָה סְעָד נָא לְבָבְךָ וְהִתְמַהְמְהוּ עַד נְטוֹת הַיּוֹם" (פס' ח) ואמנם, כך היה </w:t>
            </w:r>
            <w:r w:rsidRPr="004E1879">
              <w:rPr>
                <w:rFonts w:asciiTheme="minorBidi" w:hAnsiTheme="minorBidi"/>
                <w:sz w:val="28"/>
                <w:szCs w:val="28"/>
                <w:rtl/>
              </w:rPr>
              <w:t>–</w:t>
            </w:r>
            <w:r w:rsidRPr="004E1879">
              <w:rPr>
                <w:rFonts w:asciiTheme="minorBidi" w:hAnsiTheme="minorBidi" w:hint="cs"/>
                <w:sz w:val="28"/>
                <w:szCs w:val="28"/>
                <w:rtl/>
              </w:rPr>
              <w:t xml:space="preserve"> "וַיֹּאכְלוּ שְׁנֵיהֶם";</w:t>
            </w:r>
            <w:r w:rsidRPr="004E1879">
              <w:rPr>
                <w:rFonts w:asciiTheme="minorBidi" w:hAnsiTheme="minorBidi" w:hint="cs"/>
                <w:sz w:val="28"/>
                <w:szCs w:val="28"/>
              </w:rPr>
              <w:t> </w:t>
            </w:r>
            <w:r w:rsidRPr="004E1879">
              <w:rPr>
                <w:rFonts w:asciiTheme="minorBidi" w:hAnsiTheme="minorBidi" w:hint="cs"/>
                <w:sz w:val="28"/>
                <w:szCs w:val="28"/>
                <w:rtl/>
              </w:rPr>
              <w:t xml:space="preserve">בערוב היום קם האיש ללכת, והפעם כבר לא עוזרות הפצרותיו של החותן "וְלֹא אָבָה הָאִישׁ לָלוּן וַיָּקָם וַיֵּלֶךְ" (פס' י); אך כיון שיצאו מאוחר, החל להחשיך עליהם היום בעודם בדרך, סמוך ל"יְבוּס הִיא יְרוּשָׁלִָם וְהַיּוֹם רַד מְאֹד"; לפיכך הציע הנער: "לְכָה נָּא וְנָסוּרָה אֶל עִיר הַיְבוּסִי הַזֹּאת וְנָלִין בָּהּ"(פס' יא); האיש סרב ללון בעיר נכרית, והמשיך ללכת עד ששקעה השמש לגמרי בהיותם </w:t>
            </w:r>
            <w:r w:rsidRPr="004E1879">
              <w:rPr>
                <w:rFonts w:asciiTheme="minorBidi" w:hAnsiTheme="minorBidi" w:hint="cs"/>
                <w:sz w:val="28"/>
                <w:szCs w:val="28"/>
              </w:rPr>
              <w:t> </w:t>
            </w:r>
            <w:r w:rsidRPr="004E1879">
              <w:rPr>
                <w:rFonts w:asciiTheme="minorBidi" w:hAnsiTheme="minorBidi" w:hint="cs"/>
                <w:sz w:val="28"/>
                <w:szCs w:val="28"/>
                <w:rtl/>
              </w:rPr>
              <w:t xml:space="preserve">"אֵצֶל הַגִּבְעָה אֲשֶׁר לְבִנְיָמִן", ולפיכך נכנסו אל העיר ללון בה (פס' יד); </w:t>
            </w:r>
          </w:p>
          <w:p w14:paraId="42DCE3EA" w14:textId="2F204EF7" w:rsidR="004E1879" w:rsidRDefault="004E1879" w:rsidP="004140D7">
            <w:pPr>
              <w:spacing w:before="60" w:line="360" w:lineRule="auto"/>
              <w:jc w:val="both"/>
              <w:rPr>
                <w:rFonts w:asciiTheme="minorBidi" w:hAnsiTheme="minorBidi"/>
                <w:sz w:val="28"/>
                <w:szCs w:val="28"/>
                <w:rtl/>
              </w:rPr>
            </w:pPr>
          </w:p>
          <w:p w14:paraId="05823419" w14:textId="11B21793" w:rsidR="004E1879" w:rsidRDefault="004E1879" w:rsidP="004140D7">
            <w:pPr>
              <w:spacing w:before="60" w:line="360" w:lineRule="auto"/>
              <w:jc w:val="both"/>
              <w:rPr>
                <w:rFonts w:asciiTheme="minorBidi" w:hAnsiTheme="minorBidi"/>
                <w:sz w:val="28"/>
                <w:szCs w:val="28"/>
                <w:rtl/>
              </w:rPr>
            </w:pPr>
            <w:r>
              <w:rPr>
                <w:rFonts w:asciiTheme="minorBidi" w:hAnsiTheme="minorBidi" w:hint="cs"/>
                <w:sz w:val="28"/>
                <w:szCs w:val="28"/>
                <w:rtl/>
              </w:rPr>
              <w:t>יש להיעזר במפה (במצגת המצורפת) כדי להראות את דרכו של האיש הלוי.</w:t>
            </w:r>
          </w:p>
          <w:p w14:paraId="783F2A08" w14:textId="77777777" w:rsidR="004E1879" w:rsidRPr="004E1879" w:rsidRDefault="004E1879" w:rsidP="004140D7">
            <w:pPr>
              <w:spacing w:before="60" w:line="360" w:lineRule="auto"/>
              <w:jc w:val="both"/>
              <w:rPr>
                <w:rFonts w:asciiTheme="minorBidi" w:hAnsiTheme="minorBidi"/>
                <w:sz w:val="28"/>
                <w:szCs w:val="28"/>
                <w:rtl/>
              </w:rPr>
            </w:pPr>
          </w:p>
          <w:p w14:paraId="29A00F69" w14:textId="77777777" w:rsidR="004140D7" w:rsidRPr="004E1879" w:rsidRDefault="004140D7" w:rsidP="004140D7">
            <w:pPr>
              <w:spacing w:before="60" w:line="360" w:lineRule="auto"/>
              <w:jc w:val="both"/>
              <w:rPr>
                <w:rFonts w:asciiTheme="minorBidi" w:hAnsiTheme="minorBidi"/>
                <w:sz w:val="28"/>
                <w:szCs w:val="28"/>
                <w:rtl/>
              </w:rPr>
            </w:pPr>
            <w:r w:rsidRPr="004E1879">
              <w:rPr>
                <w:rFonts w:asciiTheme="minorBidi" w:hAnsiTheme="minorBidi" w:hint="cs"/>
                <w:sz w:val="28"/>
                <w:szCs w:val="28"/>
                <w:rtl/>
              </w:rPr>
              <w:t xml:space="preserve">טו-כז: רשעתם הכפולה של אנשי הגבעה: 1. הם רואים את האורחים יושבים "בִּרְחוֹב הָעִיר" ואעפ"כ מותירים אותם בחוץ בקור- "אֵין אִישׁ מְאַסֵּף אוֹתָם הַבַּיְתָה לָלוּן" 2. לאחר שהאיש הזקן אסף את האורח אל ביתו, אנשי בנימין "מִתְדַּפְּקִים עַל </w:t>
            </w:r>
            <w:r w:rsidRPr="004E1879">
              <w:rPr>
                <w:rFonts w:asciiTheme="minorBidi" w:hAnsiTheme="minorBidi" w:hint="cs"/>
                <w:sz w:val="28"/>
                <w:szCs w:val="28"/>
                <w:rtl/>
              </w:rPr>
              <w:lastRenderedPageBreak/>
              <w:t>הַדָּלֶת" ותובעים מהמארח להוציא את האורח, להתעלל בו ; האיש הזקן בא בדברים עם אנשי המקום כדי להרגיעם ולהגן על אורחו, אך הם לא נענים עד האיש האורח אוחז בפילגשו ומוציא אותה אליהם כדי למלט את נפשו; ואכן, אנשי הגבעה מתעללים בה במשך הלילה, והיא מתה.</w:t>
            </w:r>
          </w:p>
          <w:p w14:paraId="7C7BF7AC" w14:textId="77777777" w:rsidR="004140D7" w:rsidRPr="004E1879" w:rsidRDefault="004140D7" w:rsidP="004140D7">
            <w:pPr>
              <w:spacing w:line="360" w:lineRule="auto"/>
              <w:jc w:val="both"/>
              <w:rPr>
                <w:rFonts w:asciiTheme="minorBidi" w:hAnsiTheme="minorBidi"/>
                <w:sz w:val="28"/>
                <w:szCs w:val="28"/>
                <w:rtl/>
              </w:rPr>
            </w:pPr>
            <w:r w:rsidRPr="004E1879">
              <w:rPr>
                <w:rFonts w:asciiTheme="minorBidi" w:hAnsiTheme="minorBidi" w:hint="cs"/>
                <w:sz w:val="28"/>
                <w:szCs w:val="28"/>
                <w:rtl/>
              </w:rPr>
              <w:t>כח-ל: כאשר רואה האיש שפילגשו מתה, הוא חוזר לביתו ועושה פעולה שנועדה לזעזע את כל שבטי ישראל: הוא מנתח חלקים מהפילגש המתה ושולח "בְּכֹל גְּבוּל יִשְׂרָאֵל".</w:t>
            </w:r>
          </w:p>
          <w:p w14:paraId="7C71F762" w14:textId="3AD97B18" w:rsidR="004140D7" w:rsidRPr="004E1879" w:rsidRDefault="004140D7" w:rsidP="004140D7">
            <w:pPr>
              <w:spacing w:before="60" w:line="360" w:lineRule="auto"/>
              <w:jc w:val="both"/>
              <w:rPr>
                <w:rFonts w:asciiTheme="minorBidi" w:hAnsiTheme="minorBidi"/>
                <w:sz w:val="28"/>
                <w:szCs w:val="28"/>
                <w:rtl/>
              </w:rPr>
            </w:pPr>
            <w:r w:rsidRPr="004E1879">
              <w:rPr>
                <w:rFonts w:asciiTheme="minorBidi" w:hAnsiTheme="minorBidi" w:hint="cs"/>
                <w:b/>
                <w:bCs/>
                <w:sz w:val="28"/>
                <w:szCs w:val="28"/>
                <w:rtl/>
              </w:rPr>
              <w:t>ל:</w:t>
            </w:r>
            <w:r w:rsidRPr="004E1879">
              <w:rPr>
                <w:rFonts w:asciiTheme="minorBidi" w:hAnsiTheme="minorBidi" w:hint="cs"/>
                <w:sz w:val="28"/>
                <w:szCs w:val="28"/>
                <w:rtl/>
              </w:rPr>
              <w:t xml:space="preserve"> הזעזוע - ואמנם, מעשהו גרם לזעזוע עמוק, לשיחה ולטכס עצה כיצד לנהוג דבר: וְהָיָה כָל הָרֹאֶה וְאָמַר לֹא נִהְיְתָה וְלֹא נִרְאֲתָה כָּזֹאת לְמִיּוֹם עֲלוֹת בְּנֵי יִשְׂרָאֵל מֵאֶרֶץ מִצְרַיִם עַד הַיּוֹם הַזֶּה שִׂימוּ לָכֶם עָלֶיהָ עֻצוּ וְדַבֵּרוּ" (פס' ל); המעשה איחד את כל העם אנשי בנימין כנגד עושי העוולה.</w:t>
            </w:r>
          </w:p>
          <w:p w14:paraId="24AD0603" w14:textId="0A5BE9F1" w:rsidR="004140D7" w:rsidRPr="004E1879" w:rsidRDefault="004140D7" w:rsidP="00C82036">
            <w:pPr>
              <w:spacing w:line="360" w:lineRule="auto"/>
              <w:ind w:left="360"/>
              <w:rPr>
                <w:rFonts w:asciiTheme="minorBidi" w:hAnsiTheme="minorBidi"/>
                <w:sz w:val="28"/>
                <w:szCs w:val="28"/>
                <w:rtl/>
              </w:rPr>
            </w:pPr>
          </w:p>
        </w:tc>
      </w:tr>
      <w:tr w:rsidR="00DB6A29" w:rsidRPr="003A1DE6" w14:paraId="12A4ED26" w14:textId="77777777" w:rsidTr="001363FF">
        <w:trPr>
          <w:trHeight w:val="1100"/>
        </w:trPr>
        <w:tc>
          <w:tcPr>
            <w:tcW w:w="1169" w:type="dxa"/>
          </w:tcPr>
          <w:p w14:paraId="662B4C77"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5EE65233" wp14:editId="44EC55C7">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26216871" w14:textId="5005B7A0"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הצעות להמחשה: </w:t>
            </w:r>
          </w:p>
          <w:p w14:paraId="650612BF" w14:textId="62349621" w:rsidR="00672070" w:rsidRDefault="004E1879" w:rsidP="00511C48">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מפה הממחישה את הדרך</w:t>
            </w:r>
            <w:r w:rsidR="00ED20B6">
              <w:rPr>
                <w:rFonts w:asciiTheme="minorBidi" w:hAnsiTheme="minorBidi" w:hint="cs"/>
                <w:sz w:val="24"/>
                <w:szCs w:val="24"/>
                <w:rtl/>
              </w:rPr>
              <w:t xml:space="preserve"> במצגת המצורפת.</w:t>
            </w:r>
          </w:p>
          <w:p w14:paraId="6AB09083" w14:textId="54BFF774" w:rsidR="00A10BBE" w:rsidRPr="00511C48" w:rsidRDefault="00A10BBE" w:rsidP="00511C48">
            <w:pPr>
              <w:pStyle w:val="a9"/>
              <w:numPr>
                <w:ilvl w:val="0"/>
                <w:numId w:val="4"/>
              </w:numPr>
              <w:spacing w:line="360" w:lineRule="auto"/>
              <w:rPr>
                <w:rFonts w:asciiTheme="minorBidi" w:hAnsiTheme="minorBidi"/>
                <w:sz w:val="24"/>
                <w:szCs w:val="24"/>
                <w:rtl/>
              </w:rPr>
            </w:pPr>
            <w:r>
              <w:rPr>
                <w:rFonts w:asciiTheme="minorBidi" w:hAnsiTheme="minorBidi" w:hint="cs"/>
                <w:sz w:val="24"/>
                <w:szCs w:val="24"/>
                <w:rtl/>
              </w:rPr>
              <w:t>כרטיס מידע על הכנענים</w:t>
            </w:r>
            <w:r w:rsidR="00ED20B6">
              <w:rPr>
                <w:rFonts w:asciiTheme="minorBidi" w:hAnsiTheme="minorBidi" w:hint="cs"/>
                <w:sz w:val="24"/>
                <w:szCs w:val="24"/>
                <w:rtl/>
              </w:rPr>
              <w:t xml:space="preserve"> במצגת המצורפת.</w:t>
            </w:r>
          </w:p>
        </w:tc>
      </w:tr>
      <w:tr w:rsidR="00DB6A29" w:rsidRPr="003A1DE6" w14:paraId="4232398D" w14:textId="77777777" w:rsidTr="001363FF">
        <w:trPr>
          <w:trHeight w:val="1119"/>
        </w:trPr>
        <w:tc>
          <w:tcPr>
            <w:tcW w:w="1169" w:type="dxa"/>
          </w:tcPr>
          <w:p w14:paraId="5C2A926F"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39A398AC" wp14:editId="5424CF1B">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68409F0A" w14:textId="377A6D6A"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מסרים והפנמה: </w:t>
            </w:r>
          </w:p>
          <w:p w14:paraId="01612D99" w14:textId="3C3523D0" w:rsidR="00A10BBE" w:rsidRDefault="00A10BBE"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אבי הנערה והלוי מבלים את זמנם באכילה ושתיה. האם אין להם דבר לעשות? עיסוק משמעותי במשך היום, סדר יום ברור הם ערכים חשובים.</w:t>
            </w:r>
          </w:p>
          <w:p w14:paraId="2B1672C1" w14:textId="0679954C" w:rsidR="00A96C87" w:rsidRDefault="00A10BBE"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אהבת המשפחה </w:t>
            </w:r>
            <w:r>
              <w:rPr>
                <w:rFonts w:asciiTheme="minorBidi" w:hAnsiTheme="minorBidi"/>
                <w:sz w:val="24"/>
                <w:szCs w:val="24"/>
                <w:rtl/>
              </w:rPr>
              <w:t>–</w:t>
            </w:r>
            <w:r>
              <w:rPr>
                <w:rFonts w:asciiTheme="minorBidi" w:hAnsiTheme="minorBidi" w:hint="cs"/>
                <w:sz w:val="24"/>
                <w:szCs w:val="24"/>
                <w:rtl/>
              </w:rPr>
              <w:t xml:space="preserve"> אבי הנערה מוכן לעכב את הלוי עוד ועוד כדי שיישאר מוגן. זה מראה על קשר טוב בין בני המשפחה.</w:t>
            </w:r>
          </w:p>
          <w:p w14:paraId="1E50E526" w14:textId="77777777" w:rsidR="00A10BBE" w:rsidRDefault="00A10BBE"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שעת יציאה ראויה לאדם היוצא לדרך ארוכה </w:t>
            </w:r>
            <w:r>
              <w:rPr>
                <w:rFonts w:asciiTheme="minorBidi" w:hAnsiTheme="minorBidi"/>
                <w:sz w:val="24"/>
                <w:szCs w:val="24"/>
                <w:rtl/>
              </w:rPr>
              <w:t>–</w:t>
            </w:r>
            <w:r>
              <w:rPr>
                <w:rFonts w:asciiTheme="minorBidi" w:hAnsiTheme="minorBidi" w:hint="cs"/>
                <w:sz w:val="24"/>
                <w:szCs w:val="24"/>
                <w:rtl/>
              </w:rPr>
              <w:t xml:space="preserve"> רצוי בשעות הבוקר.</w:t>
            </w:r>
          </w:p>
          <w:p w14:paraId="12221FFF" w14:textId="12E2BAB4" w:rsidR="00A10BBE" w:rsidRPr="00080982" w:rsidRDefault="00A10BBE" w:rsidP="00080982">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t xml:space="preserve">הכנסת אורחים של האיש הזקן מגבעה. </w:t>
            </w:r>
          </w:p>
        </w:tc>
      </w:tr>
      <w:tr w:rsidR="00DB6A29" w:rsidRPr="003A1DE6" w14:paraId="11DD75A1" w14:textId="77777777" w:rsidTr="001363FF">
        <w:trPr>
          <w:trHeight w:val="1022"/>
        </w:trPr>
        <w:tc>
          <w:tcPr>
            <w:tcW w:w="1169" w:type="dxa"/>
          </w:tcPr>
          <w:p w14:paraId="1BD6ADBE"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4384" behindDoc="1" locked="0" layoutInCell="1" allowOverlap="1" wp14:anchorId="232A29BC" wp14:editId="238FCC7E">
                  <wp:simplePos x="0" y="0"/>
                  <wp:positionH relativeFrom="column">
                    <wp:posOffset>10160</wp:posOffset>
                  </wp:positionH>
                  <wp:positionV relativeFrom="paragraph">
                    <wp:posOffset>52070</wp:posOffset>
                  </wp:positionV>
                  <wp:extent cx="548640" cy="548640"/>
                  <wp:effectExtent l="0" t="0" r="3810" b="3810"/>
                  <wp:wrapThrough wrapText="bothSides">
                    <wp:wrapPolygon edited="0">
                      <wp:start x="0" y="0"/>
                      <wp:lineTo x="0" y="21000"/>
                      <wp:lineTo x="21000" y="21000"/>
                      <wp:lineTo x="21000" y="0"/>
                      <wp:lineTo x="0" y="0"/>
                    </wp:wrapPolygon>
                  </wp:wrapThrough>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15D40B7F"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מבט שלם: </w:t>
            </w:r>
          </w:p>
          <w:p w14:paraId="02C9C6D4" w14:textId="0F9DB95A" w:rsidR="00A96C87" w:rsidRPr="001363FF" w:rsidRDefault="00A10BBE" w:rsidP="00A96C87">
            <w:pPr>
              <w:spacing w:line="360" w:lineRule="auto"/>
              <w:rPr>
                <w:rFonts w:asciiTheme="minorBidi" w:hAnsiTheme="minorBidi"/>
                <w:sz w:val="24"/>
                <w:szCs w:val="24"/>
                <w:rtl/>
              </w:rPr>
            </w:pPr>
            <w:r>
              <w:rPr>
                <w:rFonts w:asciiTheme="minorBidi" w:hAnsiTheme="minorBidi" w:hint="cs"/>
                <w:sz w:val="24"/>
                <w:szCs w:val="24"/>
                <w:rtl/>
              </w:rPr>
              <w:t>זוהי היחידה הראשונה בסדרת היחידות 'פילגש בגבעה'. את רובה סיפרנו, ונתמקד בתיקון.</w:t>
            </w:r>
          </w:p>
        </w:tc>
      </w:tr>
      <w:tr w:rsidR="00DB6A29" w:rsidRPr="003A1DE6" w14:paraId="22725A47" w14:textId="77777777" w:rsidTr="001363FF">
        <w:trPr>
          <w:trHeight w:val="1055"/>
        </w:trPr>
        <w:tc>
          <w:tcPr>
            <w:tcW w:w="1169" w:type="dxa"/>
          </w:tcPr>
          <w:p w14:paraId="77F66752" w14:textId="77777777" w:rsidR="00DB6A29" w:rsidRPr="0003317C"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5EA4C448" wp14:editId="720AD512">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42E6B0B8" w14:textId="77777777"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סיכום: </w:t>
            </w:r>
          </w:p>
          <w:p w14:paraId="27166D78" w14:textId="77777777" w:rsidR="002C7145" w:rsidRPr="0003317C" w:rsidRDefault="002C7145" w:rsidP="00080982">
            <w:pPr>
              <w:spacing w:line="360" w:lineRule="auto"/>
              <w:rPr>
                <w:rFonts w:asciiTheme="minorBidi" w:hAnsiTheme="minorBidi"/>
                <w:sz w:val="24"/>
                <w:szCs w:val="24"/>
                <w:rtl/>
              </w:rPr>
            </w:pPr>
          </w:p>
        </w:tc>
      </w:tr>
      <w:tr w:rsidR="00DB6A29" w:rsidRPr="003A1DE6" w14:paraId="408CD20F" w14:textId="77777777" w:rsidTr="001363FF">
        <w:trPr>
          <w:trHeight w:val="1076"/>
        </w:trPr>
        <w:tc>
          <w:tcPr>
            <w:tcW w:w="1169" w:type="dxa"/>
          </w:tcPr>
          <w:p w14:paraId="17FE2CCA" w14:textId="77777777"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2336" behindDoc="1" locked="0" layoutInCell="1" allowOverlap="1" wp14:anchorId="249D085B" wp14:editId="3756456E">
                  <wp:simplePos x="0" y="0"/>
                  <wp:positionH relativeFrom="column">
                    <wp:posOffset>8255</wp:posOffset>
                  </wp:positionH>
                  <wp:positionV relativeFrom="paragraph">
                    <wp:posOffset>71755</wp:posOffset>
                  </wp:positionV>
                  <wp:extent cx="556260" cy="556260"/>
                  <wp:effectExtent l="0" t="0" r="0" b="0"/>
                  <wp:wrapThrough wrapText="bothSides">
                    <wp:wrapPolygon edited="0">
                      <wp:start x="0" y="0"/>
                      <wp:lineTo x="0" y="20712"/>
                      <wp:lineTo x="20712" y="20712"/>
                      <wp:lineTo x="20712" y="0"/>
                      <wp:lineTo x="0" y="0"/>
                    </wp:wrapPolygon>
                  </wp:wrapThrough>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14:paraId="0D08F071" w14:textId="77777777" w:rsidR="00DB6A29" w:rsidRPr="00350C52" w:rsidRDefault="00DB6A29" w:rsidP="003F51BC">
            <w:pPr>
              <w:spacing w:line="360" w:lineRule="auto"/>
              <w:rPr>
                <w:rFonts w:asciiTheme="minorBidi" w:hAnsiTheme="minorBidi"/>
                <w:b/>
                <w:bCs/>
                <w:sz w:val="24"/>
                <w:szCs w:val="24"/>
                <w:rtl/>
              </w:rPr>
            </w:pPr>
            <w:r w:rsidRPr="00350C52">
              <w:rPr>
                <w:rFonts w:asciiTheme="minorBidi" w:hAnsiTheme="minorBidi"/>
                <w:b/>
                <w:bCs/>
                <w:sz w:val="24"/>
                <w:szCs w:val="24"/>
                <w:rtl/>
              </w:rPr>
              <w:t>הרחבה והפניות למקורות נוספים:</w:t>
            </w:r>
          </w:p>
          <w:p w14:paraId="2AFCD53A" w14:textId="77777777" w:rsidR="00B84A6B" w:rsidRPr="0003317C" w:rsidRDefault="00B84A6B" w:rsidP="003F51BC">
            <w:pPr>
              <w:spacing w:line="360" w:lineRule="auto"/>
              <w:rPr>
                <w:rFonts w:asciiTheme="minorBidi" w:hAnsiTheme="minorBidi"/>
                <w:sz w:val="24"/>
                <w:szCs w:val="24"/>
                <w:rtl/>
              </w:rPr>
            </w:pPr>
          </w:p>
        </w:tc>
      </w:tr>
    </w:tbl>
    <w:p w14:paraId="756367EE" w14:textId="77777777" w:rsidR="008D2916" w:rsidRDefault="008D2916" w:rsidP="003A1DE6">
      <w:pPr>
        <w:spacing w:after="0" w:line="360" w:lineRule="auto"/>
        <w:rPr>
          <w:rFonts w:asciiTheme="minorBidi" w:hAnsiTheme="minorBidi"/>
          <w:sz w:val="24"/>
          <w:szCs w:val="24"/>
          <w:rtl/>
        </w:rPr>
      </w:pPr>
    </w:p>
    <w:p w14:paraId="0197178A" w14:textId="77777777" w:rsidR="005E2BE2" w:rsidRDefault="005E2BE2" w:rsidP="00C82036">
      <w:pPr>
        <w:bidi w:val="0"/>
        <w:rPr>
          <w:rFonts w:asciiTheme="minorBidi" w:hAnsiTheme="minorBidi"/>
          <w:b/>
          <w:bCs/>
          <w:sz w:val="24"/>
          <w:szCs w:val="24"/>
        </w:rPr>
      </w:pPr>
    </w:p>
    <w:sectPr w:rsidR="005E2BE2" w:rsidSect="00080982">
      <w:pgSz w:w="11906" w:h="16838"/>
      <w:pgMar w:top="1418" w:right="1418" w:bottom="993"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0F5BF" w14:textId="77777777" w:rsidR="002A0A82" w:rsidRDefault="002A0A82" w:rsidP="004305F3">
      <w:pPr>
        <w:spacing w:after="0" w:line="240" w:lineRule="auto"/>
      </w:pPr>
      <w:r>
        <w:separator/>
      </w:r>
    </w:p>
  </w:endnote>
  <w:endnote w:type="continuationSeparator" w:id="0">
    <w:p w14:paraId="6393439D" w14:textId="77777777" w:rsidR="002A0A82" w:rsidRDefault="002A0A82"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E3965" w14:textId="77777777" w:rsidR="002A0A82" w:rsidRDefault="002A0A82" w:rsidP="004305F3">
      <w:pPr>
        <w:spacing w:after="0" w:line="240" w:lineRule="auto"/>
      </w:pPr>
      <w:r>
        <w:separator/>
      </w:r>
    </w:p>
  </w:footnote>
  <w:footnote w:type="continuationSeparator" w:id="0">
    <w:p w14:paraId="27FF3FE1" w14:textId="77777777" w:rsidR="002A0A82" w:rsidRDefault="002A0A82" w:rsidP="00430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2E42"/>
    <w:multiLevelType w:val="hybridMultilevel"/>
    <w:tmpl w:val="1A1AA5BA"/>
    <w:lvl w:ilvl="0" w:tplc="A3A6C6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977B0"/>
    <w:multiLevelType w:val="hybridMultilevel"/>
    <w:tmpl w:val="E706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71348C"/>
    <w:multiLevelType w:val="hybridMultilevel"/>
    <w:tmpl w:val="DF4608FC"/>
    <w:lvl w:ilvl="0" w:tplc="BC5248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865683"/>
    <w:multiLevelType w:val="hybridMultilevel"/>
    <w:tmpl w:val="306C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295489">
    <w:abstractNumId w:val="4"/>
  </w:num>
  <w:num w:numId="2" w16cid:durableId="1749689365">
    <w:abstractNumId w:val="2"/>
  </w:num>
  <w:num w:numId="3" w16cid:durableId="2021196977">
    <w:abstractNumId w:val="1"/>
  </w:num>
  <w:num w:numId="4" w16cid:durableId="1324117605">
    <w:abstractNumId w:val="3"/>
  </w:num>
  <w:num w:numId="5" w16cid:durableId="377050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13A1B"/>
    <w:rsid w:val="0003317C"/>
    <w:rsid w:val="00076D91"/>
    <w:rsid w:val="00080982"/>
    <w:rsid w:val="000A4188"/>
    <w:rsid w:val="000E294D"/>
    <w:rsid w:val="00113F21"/>
    <w:rsid w:val="001363FF"/>
    <w:rsid w:val="00187E80"/>
    <w:rsid w:val="001C118E"/>
    <w:rsid w:val="00280594"/>
    <w:rsid w:val="002A0A82"/>
    <w:rsid w:val="002B1D18"/>
    <w:rsid w:val="002C4DDC"/>
    <w:rsid w:val="002C7145"/>
    <w:rsid w:val="00312CF6"/>
    <w:rsid w:val="00350C52"/>
    <w:rsid w:val="00380232"/>
    <w:rsid w:val="00392390"/>
    <w:rsid w:val="003A1DE6"/>
    <w:rsid w:val="003B192C"/>
    <w:rsid w:val="003F51BC"/>
    <w:rsid w:val="004140D7"/>
    <w:rsid w:val="00421F66"/>
    <w:rsid w:val="00423C47"/>
    <w:rsid w:val="004305F3"/>
    <w:rsid w:val="004E0D8D"/>
    <w:rsid w:val="004E1879"/>
    <w:rsid w:val="00500631"/>
    <w:rsid w:val="00511C48"/>
    <w:rsid w:val="005D3A1B"/>
    <w:rsid w:val="005E2BE2"/>
    <w:rsid w:val="00672070"/>
    <w:rsid w:val="00693CE5"/>
    <w:rsid w:val="006B4C4A"/>
    <w:rsid w:val="006F370F"/>
    <w:rsid w:val="00725D3E"/>
    <w:rsid w:val="00730778"/>
    <w:rsid w:val="0077434F"/>
    <w:rsid w:val="007F6785"/>
    <w:rsid w:val="00851751"/>
    <w:rsid w:val="008944ED"/>
    <w:rsid w:val="008D2916"/>
    <w:rsid w:val="008D4D2A"/>
    <w:rsid w:val="008F6A52"/>
    <w:rsid w:val="00925598"/>
    <w:rsid w:val="0093352C"/>
    <w:rsid w:val="00A10BBE"/>
    <w:rsid w:val="00A64553"/>
    <w:rsid w:val="00A838B0"/>
    <w:rsid w:val="00A96C87"/>
    <w:rsid w:val="00B06773"/>
    <w:rsid w:val="00B44821"/>
    <w:rsid w:val="00B76CD0"/>
    <w:rsid w:val="00B84A6B"/>
    <w:rsid w:val="00B901C1"/>
    <w:rsid w:val="00B9681E"/>
    <w:rsid w:val="00BF7C75"/>
    <w:rsid w:val="00C00486"/>
    <w:rsid w:val="00C82036"/>
    <w:rsid w:val="00D741EF"/>
    <w:rsid w:val="00DB1B05"/>
    <w:rsid w:val="00DB6A29"/>
    <w:rsid w:val="00DE6C6C"/>
    <w:rsid w:val="00E115C7"/>
    <w:rsid w:val="00E31BE4"/>
    <w:rsid w:val="00E514D7"/>
    <w:rsid w:val="00E542FC"/>
    <w:rsid w:val="00ED20B6"/>
    <w:rsid w:val="00EE4982"/>
    <w:rsid w:val="00F548B8"/>
    <w:rsid w:val="00FA0391"/>
    <w:rsid w:val="00FA2958"/>
    <w:rsid w:val="00FD60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717E"/>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 w:type="character" w:styleId="Hyperlink">
    <w:name w:val="Hyperlink"/>
    <w:basedOn w:val="a0"/>
    <w:uiPriority w:val="99"/>
    <w:semiHidden/>
    <w:unhideWhenUsed/>
    <w:rsid w:val="00013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C38DB-7816-4616-A718-24264EE30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Pages>
  <Words>757</Words>
  <Characters>3787</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3</cp:revision>
  <cp:lastPrinted>2022-06-18T19:57:00Z</cp:lastPrinted>
  <dcterms:created xsi:type="dcterms:W3CDTF">2022-06-18T19:53:00Z</dcterms:created>
  <dcterms:modified xsi:type="dcterms:W3CDTF">2022-06-19T06:17:00Z</dcterms:modified>
</cp:coreProperties>
</file>