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1538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694"/>
        <w:gridCol w:w="7694"/>
        <w:tblGridChange w:id="0">
          <w:tblGrid>
            <w:gridCol w:w="7694"/>
            <w:gridCol w:w="769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בס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ד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תורני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לבנות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"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רננות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"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באר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שבע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                                     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כיתה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ד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'</w:t>
            </w:r>
          </w:p>
          <w:p w:rsidR="00000000" w:rsidDel="00000000" w:rsidP="00000000" w:rsidRDefault="00000000" w:rsidRPr="00000000" w14:paraId="00000003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bidi w:val="1"/>
              <w:jc w:val="center"/>
              <w:rPr>
                <w:b w:val="1"/>
                <w:bCs w:val="1"/>
                <w:sz w:val="32"/>
                <w:szCs w:val="32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u w:val="single"/>
                <w:rtl w:val="1"/>
              </w:rPr>
              <w:t xml:space="preserve">ספר</w:t>
            </w:r>
            <w:r w:rsidDel="00000000" w:rsidR="00000000" w:rsidRPr="00000000">
              <w:rPr>
                <w:b w:val="1"/>
                <w:bCs w:val="1"/>
                <w:sz w:val="32"/>
                <w:szCs w:val="32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32"/>
                <w:szCs w:val="32"/>
                <w:u w:val="single"/>
                <w:rtl w:val="1"/>
              </w:rPr>
              <w:t xml:space="preserve">שופטים</w:t>
            </w:r>
          </w:p>
          <w:p w:rsidR="00000000" w:rsidDel="00000000" w:rsidP="00000000" w:rsidRDefault="00000000" w:rsidRPr="00000000" w14:paraId="00000005">
            <w:pPr>
              <w:bidi w:val="1"/>
              <w:jc w:val="center"/>
              <w:rPr>
                <w:b w:val="1"/>
                <w:bCs w:val="1"/>
                <w:sz w:val="32"/>
                <w:szCs w:val="3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bidi w:val="1"/>
              <w:spacing w:line="360" w:lineRule="auto"/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1"/>
              </w:rPr>
              <w:t xml:space="preserve">ס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ֵ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פ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ֶ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ר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 </w:t>
            </w:r>
            <w:r w:rsidDel="00000000" w:rsidR="00000000" w:rsidRPr="00000000">
              <w:rPr>
                <w:b w:val="1"/>
                <w:bCs w:val="1"/>
                <w:sz w:val="32"/>
                <w:szCs w:val="32"/>
                <w:rtl w:val="1"/>
              </w:rPr>
              <w:t xml:space="preserve">ש</w:t>
            </w:r>
            <w:r w:rsidDel="00000000" w:rsidR="00000000" w:rsidRPr="00000000">
              <w:rPr>
                <w:b w:val="1"/>
                <w:bCs w:val="1"/>
                <w:sz w:val="32"/>
                <w:szCs w:val="32"/>
                <w:rtl w:val="1"/>
              </w:rPr>
              <w:t xml:space="preserve">ׁ</w:t>
            </w:r>
            <w:r w:rsidDel="00000000" w:rsidR="00000000" w:rsidRPr="00000000">
              <w:rPr>
                <w:b w:val="1"/>
                <w:bCs w:val="1"/>
                <w:sz w:val="32"/>
                <w:szCs w:val="32"/>
                <w:rtl w:val="1"/>
              </w:rPr>
              <w:t xml:space="preserve">ו</w:t>
            </w:r>
            <w:r w:rsidDel="00000000" w:rsidR="00000000" w:rsidRPr="00000000">
              <w:rPr>
                <w:b w:val="1"/>
                <w:bCs w:val="1"/>
                <w:sz w:val="32"/>
                <w:szCs w:val="32"/>
                <w:rtl w:val="1"/>
              </w:rPr>
              <w:t xml:space="preserve">ֹ</w:t>
            </w:r>
            <w:r w:rsidDel="00000000" w:rsidR="00000000" w:rsidRPr="00000000">
              <w:rPr>
                <w:b w:val="1"/>
                <w:bCs w:val="1"/>
                <w:sz w:val="32"/>
                <w:szCs w:val="32"/>
                <w:rtl w:val="1"/>
              </w:rPr>
              <w:t xml:space="preserve">פ</w:t>
            </w:r>
            <w:r w:rsidDel="00000000" w:rsidR="00000000" w:rsidRPr="00000000">
              <w:rPr>
                <w:b w:val="1"/>
                <w:bCs w:val="1"/>
                <w:sz w:val="32"/>
                <w:szCs w:val="32"/>
                <w:rtl w:val="1"/>
              </w:rPr>
              <w:t xml:space="preserve">ְ</w:t>
            </w:r>
            <w:r w:rsidDel="00000000" w:rsidR="00000000" w:rsidRPr="00000000">
              <w:rPr>
                <w:b w:val="1"/>
                <w:bCs w:val="1"/>
                <w:sz w:val="32"/>
                <w:szCs w:val="32"/>
                <w:rtl w:val="1"/>
              </w:rPr>
              <w:t xml:space="preserve">ט</w:t>
            </w:r>
            <w:r w:rsidDel="00000000" w:rsidR="00000000" w:rsidRPr="00000000">
              <w:rPr>
                <w:b w:val="1"/>
                <w:bCs w:val="1"/>
                <w:sz w:val="32"/>
                <w:szCs w:val="32"/>
                <w:rtl w:val="1"/>
              </w:rPr>
              <w:t xml:space="preserve">ִ</w:t>
            </w:r>
            <w:r w:rsidDel="00000000" w:rsidR="00000000" w:rsidRPr="00000000">
              <w:rPr>
                <w:b w:val="1"/>
                <w:bCs w:val="1"/>
                <w:sz w:val="32"/>
                <w:szCs w:val="32"/>
                <w:rtl w:val="1"/>
              </w:rPr>
              <w:t xml:space="preserve">ים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 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הוא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הספר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השני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בקבוצת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ספרי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הנביאים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 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שבתנ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"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ך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,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אחרי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 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ספר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יהושע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 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ולפני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 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ספר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שמואל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.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הספר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מתאר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את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מה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שקרה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בתקופת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השופטים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.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התקופה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שאחרי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כיבוש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ארץ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ישראל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וחלוקתה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בימי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יהושע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ועד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ימיו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של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 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שמואל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הנביא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 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וראשית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המלוכה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7">
            <w:pPr>
              <w:bidi w:val="1"/>
              <w:spacing w:line="360" w:lineRule="auto"/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1"/>
              </w:rPr>
              <w:t xml:space="preserve">תקופת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השופטים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נמשכת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כ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-400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שנה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360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מהו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שופט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09">
            <w:pPr>
              <w:bidi w:val="1"/>
              <w:spacing w:line="360" w:lineRule="auto"/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1"/>
              </w:rPr>
              <w:t xml:space="preserve">רוב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השופטים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,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עליהם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נלמד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,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מלאו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שני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תפקידים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0A">
            <w:pPr>
              <w:bidi w:val="1"/>
              <w:spacing w:line="360" w:lineRule="auto"/>
              <w:ind w:left="1440" w:firstLine="0"/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1"/>
              </w:rPr>
              <w:t xml:space="preserve">א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.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מושיע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,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מנהיג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צבאי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(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מפקד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,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לוחם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0B">
            <w:pPr>
              <w:bidi w:val="1"/>
              <w:spacing w:line="360" w:lineRule="auto"/>
              <w:ind w:left="1440" w:firstLine="0"/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1"/>
              </w:rPr>
              <w:t xml:space="preserve">ב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.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מנהיג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רוחני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,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דתי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(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כמו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רב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)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שתפקידו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היה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לדאוג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לכך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שהעם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יקיים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את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המצוות</w:t>
            </w:r>
          </w:p>
          <w:p w:rsidR="00000000" w:rsidDel="00000000" w:rsidP="00000000" w:rsidRDefault="00000000" w:rsidRPr="00000000" w14:paraId="0000000C">
            <w:pPr>
              <w:bidi w:val="1"/>
              <w:spacing w:line="360" w:lineRule="auto"/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1"/>
              </w:rPr>
              <w:t xml:space="preserve">לאחר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שמשה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מת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יהושע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מנהיג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את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העם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D">
            <w:pPr>
              <w:bidi w:val="1"/>
              <w:spacing w:line="360" w:lineRule="auto"/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1"/>
              </w:rPr>
              <w:t xml:space="preserve">יהושע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לא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מינה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מנהיג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שימשיך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אותו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.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לאחר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מותו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כל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שבט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דואג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לעצמו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E">
            <w:pPr>
              <w:bidi w:val="1"/>
              <w:spacing w:line="36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32"/>
                <w:szCs w:val="32"/>
                <w:rtl w:val="1"/>
              </w:rPr>
              <w:t xml:space="preserve">במלחמות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לכיבוש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הארץ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,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בימי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יהושע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,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השתתפו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כל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השבטים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.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לאחר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מותו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של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יהושע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המלחמות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הן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שבטיות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.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כל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שבט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צריך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לדאוג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לכבוש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את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נחלתו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בס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ד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תורני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לבנות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"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רננות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"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באר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שבע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                                     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כיתה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ד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'</w:t>
            </w:r>
          </w:p>
          <w:p w:rsidR="00000000" w:rsidDel="00000000" w:rsidP="00000000" w:rsidRDefault="00000000" w:rsidRPr="00000000" w14:paraId="00000010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bidi w:val="1"/>
              <w:jc w:val="center"/>
              <w:rPr>
                <w:b w:val="1"/>
                <w:bCs w:val="1"/>
                <w:sz w:val="32"/>
                <w:szCs w:val="32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u w:val="single"/>
                <w:rtl w:val="1"/>
              </w:rPr>
              <w:t xml:space="preserve">ספר</w:t>
            </w:r>
            <w:r w:rsidDel="00000000" w:rsidR="00000000" w:rsidRPr="00000000">
              <w:rPr>
                <w:b w:val="1"/>
                <w:bCs w:val="1"/>
                <w:sz w:val="32"/>
                <w:szCs w:val="32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32"/>
                <w:szCs w:val="32"/>
                <w:u w:val="single"/>
                <w:rtl w:val="1"/>
              </w:rPr>
              <w:t xml:space="preserve">שופטים</w:t>
            </w:r>
          </w:p>
          <w:p w:rsidR="00000000" w:rsidDel="00000000" w:rsidP="00000000" w:rsidRDefault="00000000" w:rsidRPr="00000000" w14:paraId="00000012">
            <w:pPr>
              <w:bidi w:val="1"/>
              <w:jc w:val="center"/>
              <w:rPr>
                <w:b w:val="1"/>
                <w:bCs w:val="1"/>
                <w:sz w:val="32"/>
                <w:szCs w:val="3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bidi w:val="1"/>
              <w:spacing w:line="360" w:lineRule="auto"/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1"/>
              </w:rPr>
              <w:t xml:space="preserve">ס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ֵ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פ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ֶ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ר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 </w:t>
            </w:r>
            <w:r w:rsidDel="00000000" w:rsidR="00000000" w:rsidRPr="00000000">
              <w:rPr>
                <w:b w:val="1"/>
                <w:bCs w:val="1"/>
                <w:sz w:val="32"/>
                <w:szCs w:val="32"/>
                <w:rtl w:val="1"/>
              </w:rPr>
              <w:t xml:space="preserve">ש</w:t>
            </w:r>
            <w:r w:rsidDel="00000000" w:rsidR="00000000" w:rsidRPr="00000000">
              <w:rPr>
                <w:b w:val="1"/>
                <w:bCs w:val="1"/>
                <w:sz w:val="32"/>
                <w:szCs w:val="32"/>
                <w:rtl w:val="1"/>
              </w:rPr>
              <w:t xml:space="preserve">ׁ</w:t>
            </w:r>
            <w:r w:rsidDel="00000000" w:rsidR="00000000" w:rsidRPr="00000000">
              <w:rPr>
                <w:b w:val="1"/>
                <w:bCs w:val="1"/>
                <w:sz w:val="32"/>
                <w:szCs w:val="32"/>
                <w:rtl w:val="1"/>
              </w:rPr>
              <w:t xml:space="preserve">ו</w:t>
            </w:r>
            <w:r w:rsidDel="00000000" w:rsidR="00000000" w:rsidRPr="00000000">
              <w:rPr>
                <w:b w:val="1"/>
                <w:bCs w:val="1"/>
                <w:sz w:val="32"/>
                <w:szCs w:val="32"/>
                <w:rtl w:val="1"/>
              </w:rPr>
              <w:t xml:space="preserve">ֹ</w:t>
            </w:r>
            <w:r w:rsidDel="00000000" w:rsidR="00000000" w:rsidRPr="00000000">
              <w:rPr>
                <w:b w:val="1"/>
                <w:bCs w:val="1"/>
                <w:sz w:val="32"/>
                <w:szCs w:val="32"/>
                <w:rtl w:val="1"/>
              </w:rPr>
              <w:t xml:space="preserve">פ</w:t>
            </w:r>
            <w:r w:rsidDel="00000000" w:rsidR="00000000" w:rsidRPr="00000000">
              <w:rPr>
                <w:b w:val="1"/>
                <w:bCs w:val="1"/>
                <w:sz w:val="32"/>
                <w:szCs w:val="32"/>
                <w:rtl w:val="1"/>
              </w:rPr>
              <w:t xml:space="preserve">ְ</w:t>
            </w:r>
            <w:r w:rsidDel="00000000" w:rsidR="00000000" w:rsidRPr="00000000">
              <w:rPr>
                <w:b w:val="1"/>
                <w:bCs w:val="1"/>
                <w:sz w:val="32"/>
                <w:szCs w:val="32"/>
                <w:rtl w:val="1"/>
              </w:rPr>
              <w:t xml:space="preserve">ט</w:t>
            </w:r>
            <w:r w:rsidDel="00000000" w:rsidR="00000000" w:rsidRPr="00000000">
              <w:rPr>
                <w:b w:val="1"/>
                <w:bCs w:val="1"/>
                <w:sz w:val="32"/>
                <w:szCs w:val="32"/>
                <w:rtl w:val="1"/>
              </w:rPr>
              <w:t xml:space="preserve">ִ</w:t>
            </w:r>
            <w:r w:rsidDel="00000000" w:rsidR="00000000" w:rsidRPr="00000000">
              <w:rPr>
                <w:b w:val="1"/>
                <w:bCs w:val="1"/>
                <w:sz w:val="32"/>
                <w:szCs w:val="32"/>
                <w:rtl w:val="1"/>
              </w:rPr>
              <w:t xml:space="preserve">ים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 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הוא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הספר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השני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בקבוצת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ספרי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הנביאים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 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שבתנ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"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ך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,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אחרי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 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ספר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יהושע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 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ולפני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 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ספר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שמואל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.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הספר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מתאר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את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מה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שקרה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בתקופת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השופטים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.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התקופה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שאחרי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כיבוש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ארץ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ישראל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וחלוקתה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בימי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יהושע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ועד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ימיו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של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 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שמואל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הנביא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 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וראשית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המלוכה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14">
            <w:pPr>
              <w:bidi w:val="1"/>
              <w:spacing w:line="360" w:lineRule="auto"/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1"/>
              </w:rPr>
              <w:t xml:space="preserve">תקופת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השופטים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נמשכת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כ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-400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שנה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360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מהו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שופט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16">
            <w:pPr>
              <w:bidi w:val="1"/>
              <w:spacing w:line="360" w:lineRule="auto"/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1"/>
              </w:rPr>
              <w:t xml:space="preserve">רוב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השופטים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,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עליהם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נלמד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,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מלאו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שני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תפקידים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17">
            <w:pPr>
              <w:bidi w:val="1"/>
              <w:spacing w:line="360" w:lineRule="auto"/>
              <w:ind w:left="1440" w:firstLine="0"/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1"/>
              </w:rPr>
              <w:t xml:space="preserve">א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.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מושיע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,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מנהיג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צבאי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(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מפקד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,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לוחם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18">
            <w:pPr>
              <w:bidi w:val="1"/>
              <w:spacing w:line="360" w:lineRule="auto"/>
              <w:ind w:left="1440" w:firstLine="0"/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1"/>
              </w:rPr>
              <w:t xml:space="preserve">ב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.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מנהיג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רוחני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,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דתי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(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כמו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רב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)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שתפקידו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היה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לדאוג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לכך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שהעם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יקיים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את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המצוות</w:t>
            </w:r>
          </w:p>
          <w:p w:rsidR="00000000" w:rsidDel="00000000" w:rsidP="00000000" w:rsidRDefault="00000000" w:rsidRPr="00000000" w14:paraId="00000019">
            <w:pPr>
              <w:bidi w:val="1"/>
              <w:spacing w:line="360" w:lineRule="auto"/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1"/>
              </w:rPr>
              <w:t xml:space="preserve">לאחר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שמשה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מת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יהושע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מנהיג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את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העם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1A">
            <w:pPr>
              <w:bidi w:val="1"/>
              <w:spacing w:line="360" w:lineRule="auto"/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1"/>
              </w:rPr>
              <w:t xml:space="preserve">יהושע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לא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מינה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מנהיג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שימשיך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אותו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.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לאחר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מותו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כל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שבט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דואג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לעצמו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1B">
            <w:pPr>
              <w:bidi w:val="1"/>
              <w:spacing w:line="360" w:lineRule="auto"/>
              <w:jc w:val="both"/>
              <w:rPr>
                <w:sz w:val="28"/>
                <w:szCs w:val="28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sz w:val="32"/>
                <w:szCs w:val="32"/>
                <w:rtl w:val="1"/>
              </w:rPr>
              <w:t xml:space="preserve">במלחמות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לכיבוש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הארץ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,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בימי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יהושע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,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השתתפו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כל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השבטים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.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לאחר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מותו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של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יהושע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המלחמות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הן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שבטיות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.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כל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שבט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צריך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לדאוג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לכבוש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את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נחלתו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227.0" w:type="dxa"/>
        <w:left w:w="340.0" w:type="dxa"/>
        <w:bottom w:w="227.0" w:type="dxa"/>
        <w:right w:w="34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