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16965C" w14:textId="77777777" w:rsidR="00767A45" w:rsidRPr="00A13F46" w:rsidRDefault="00767A45" w:rsidP="00A13F46">
      <w:pPr>
        <w:spacing w:line="360" w:lineRule="auto"/>
        <w:jc w:val="both"/>
        <w:rPr>
          <w:rFonts w:ascii="David" w:hAnsi="David" w:cs="David"/>
          <w:sz w:val="24"/>
          <w:szCs w:val="24"/>
          <w:u w:val="single"/>
          <w:rtl/>
        </w:rPr>
      </w:pPr>
      <w:bookmarkStart w:id="0" w:name="_Hlk522456807"/>
      <w:r w:rsidRPr="00A13F46">
        <w:rPr>
          <w:rFonts w:ascii="David" w:hAnsi="David" w:cs="David"/>
          <w:sz w:val="24"/>
          <w:szCs w:val="24"/>
          <w:rtl/>
        </w:rPr>
        <w:t>בס"ד</w:t>
      </w:r>
      <w:r w:rsidRPr="00A13F46">
        <w:rPr>
          <w:rFonts w:ascii="David" w:hAnsi="David" w:cs="David"/>
          <w:sz w:val="24"/>
          <w:szCs w:val="24"/>
          <w:rtl/>
        </w:rPr>
        <w:tab/>
      </w:r>
      <w:r w:rsidRPr="00A13F46">
        <w:rPr>
          <w:rFonts w:ascii="David" w:hAnsi="David" w:cs="David"/>
          <w:sz w:val="24"/>
          <w:szCs w:val="24"/>
          <w:rtl/>
        </w:rPr>
        <w:tab/>
      </w:r>
      <w:r w:rsidRPr="00A13F46">
        <w:rPr>
          <w:rFonts w:ascii="David" w:hAnsi="David" w:cs="David"/>
          <w:sz w:val="24"/>
          <w:szCs w:val="24"/>
          <w:rtl/>
        </w:rPr>
        <w:tab/>
      </w:r>
      <w:r w:rsidRPr="00A13F46">
        <w:rPr>
          <w:rFonts w:ascii="David" w:hAnsi="David" w:cs="David"/>
          <w:sz w:val="24"/>
          <w:szCs w:val="24"/>
          <w:rtl/>
        </w:rPr>
        <w:tab/>
      </w:r>
      <w:r w:rsidRPr="00A13F46">
        <w:rPr>
          <w:rFonts w:ascii="David" w:hAnsi="David" w:cs="David"/>
          <w:sz w:val="24"/>
          <w:szCs w:val="24"/>
          <w:rtl/>
        </w:rPr>
        <w:tab/>
      </w:r>
      <w:r w:rsidRPr="00A13F46">
        <w:rPr>
          <w:rFonts w:ascii="David" w:hAnsi="David" w:cs="David"/>
          <w:sz w:val="24"/>
          <w:szCs w:val="24"/>
          <w:rtl/>
        </w:rPr>
        <w:tab/>
      </w:r>
      <w:r w:rsidRPr="00A13F46">
        <w:rPr>
          <w:rFonts w:ascii="David" w:hAnsi="David" w:cs="David"/>
          <w:sz w:val="24"/>
          <w:szCs w:val="24"/>
          <w:rtl/>
        </w:rPr>
        <w:tab/>
        <w:t xml:space="preserve">שם: </w:t>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00D63D18">
        <w:rPr>
          <w:rFonts w:ascii="David" w:hAnsi="David" w:cs="David" w:hint="cs"/>
          <w:sz w:val="24"/>
          <w:szCs w:val="24"/>
          <w:u w:val="single"/>
          <w:rtl/>
        </w:rPr>
        <w:t>_______________</w:t>
      </w:r>
    </w:p>
    <w:p w14:paraId="2D934587" w14:textId="77777777" w:rsidR="00767A45" w:rsidRPr="00A13F46" w:rsidRDefault="00767A45" w:rsidP="00A13F46">
      <w:pPr>
        <w:spacing w:line="360" w:lineRule="auto"/>
        <w:jc w:val="center"/>
        <w:rPr>
          <w:rFonts w:ascii="David" w:hAnsi="David" w:cs="David"/>
          <w:b/>
          <w:bCs/>
          <w:sz w:val="24"/>
          <w:szCs w:val="24"/>
          <w:u w:val="single"/>
          <w:rtl/>
        </w:rPr>
      </w:pPr>
      <w:r w:rsidRPr="00A13F46">
        <w:rPr>
          <w:rFonts w:ascii="David" w:hAnsi="David" w:cs="David"/>
          <w:b/>
          <w:bCs/>
          <w:sz w:val="24"/>
          <w:szCs w:val="24"/>
          <w:u w:val="single"/>
          <w:rtl/>
        </w:rPr>
        <w:t>פניני הלכה - הלכות הימים הנוראים / הרב מלמד</w:t>
      </w:r>
    </w:p>
    <w:p w14:paraId="05DF1A7F" w14:textId="77777777" w:rsidR="00767A45" w:rsidRPr="00A13F46" w:rsidRDefault="00767A45" w:rsidP="00A13F46">
      <w:pPr>
        <w:spacing w:line="360" w:lineRule="auto"/>
        <w:jc w:val="both"/>
        <w:rPr>
          <w:rFonts w:ascii="David" w:hAnsi="David" w:cs="David"/>
          <w:b/>
          <w:bCs/>
          <w:sz w:val="24"/>
          <w:szCs w:val="24"/>
          <w:u w:val="single"/>
          <w:rtl/>
        </w:rPr>
      </w:pPr>
      <w:r w:rsidRPr="00A13F46">
        <w:rPr>
          <w:rFonts w:ascii="David" w:hAnsi="David" w:cs="David"/>
          <w:b/>
          <w:bCs/>
          <w:sz w:val="24"/>
          <w:szCs w:val="24"/>
          <w:u w:val="single"/>
          <w:rtl/>
        </w:rPr>
        <w:t>חלק א – דיני ראש השנה (פרק ג)</w:t>
      </w:r>
    </w:p>
    <w:p w14:paraId="5B08346E" w14:textId="77777777" w:rsidR="00BB0559" w:rsidRPr="00A13F46" w:rsidRDefault="00BB0559" w:rsidP="00A13F46">
      <w:pPr>
        <w:spacing w:line="360" w:lineRule="auto"/>
        <w:jc w:val="both"/>
        <w:rPr>
          <w:rFonts w:ascii="David" w:hAnsi="David" w:cs="David"/>
          <w:b/>
          <w:bCs/>
          <w:sz w:val="24"/>
          <w:szCs w:val="24"/>
          <w:u w:val="single"/>
          <w:rtl/>
        </w:rPr>
      </w:pPr>
      <w:r w:rsidRPr="00A13F46">
        <w:rPr>
          <w:rFonts w:ascii="David" w:hAnsi="David" w:cs="David"/>
          <w:b/>
          <w:bCs/>
          <w:sz w:val="24"/>
          <w:szCs w:val="24"/>
          <w:u w:val="single"/>
          <w:rtl/>
        </w:rPr>
        <w:t>ו – המלכת ה' בתפילות</w:t>
      </w:r>
    </w:p>
    <w:p w14:paraId="64D045F0" w14:textId="77777777" w:rsidR="00BB0559" w:rsidRPr="00A13F46" w:rsidRDefault="00BB0559" w:rsidP="00A13F46">
      <w:pPr>
        <w:spacing w:line="360" w:lineRule="auto"/>
        <w:jc w:val="both"/>
        <w:rPr>
          <w:rFonts w:ascii="David" w:hAnsi="David" w:cs="David"/>
          <w:sz w:val="24"/>
          <w:szCs w:val="24"/>
          <w:rtl/>
        </w:rPr>
      </w:pPr>
      <w:r w:rsidRPr="00A13F46">
        <w:rPr>
          <w:rFonts w:ascii="David" w:hAnsi="David" w:cs="David"/>
          <w:sz w:val="24"/>
          <w:szCs w:val="24"/>
          <w:rtl/>
        </w:rPr>
        <w:t>עיקר תפילת ראש השנה עוסקת בהמלכת ה' עלינו, ועל כן בחתימת הברכה השלישית של תפילת עמידה, במקום לומר 'האל הקדוש' אנו אומרים 'המלך הקדוש'. וכך ממשיכים לומר בכל עשרת ימי תשובה. וכל כך חשוב עניין זה, שאם טעה ולא אמר 'המלך הקדוש', לא יצא ידי חובתו ועליו לחזור להתפלל (שו"ע תקפב, א; להלן ה, ב). ובראש השנה מוסיפים בברכה זו תפילות על גילוי מלכותו. "ובכן יתקדש שמך ה' אלוהינו על ישראל עמך, ועל ירושלים עירך, ועל ציון משכן כבודך, ועל מלכות בית דוד משיחך, ועל מכונך והיכלך… וייראוך כל המעשים, וישתחוו לפניך כל הברואים, ויעשו כולם אגודה אחת לעשות רצונך בלבב שלם… וכל הרשעה כולה כעשן תכלה, כי תעביר ממשלת זדון מן הארץ. ותמלוך אתה הוא ה' אלוהינו לבדך על כל מעשיך, בהר ציון משכן כבודך, ובירושלים עיר קודשך".</w:t>
      </w:r>
    </w:p>
    <w:p w14:paraId="2517EA32" w14:textId="77777777" w:rsidR="00BB0559" w:rsidRPr="00A13F46" w:rsidRDefault="00BB0559" w:rsidP="00A13F46">
      <w:pPr>
        <w:spacing w:line="360" w:lineRule="auto"/>
        <w:jc w:val="both"/>
        <w:rPr>
          <w:rFonts w:ascii="David" w:hAnsi="David" w:cs="David"/>
          <w:sz w:val="24"/>
          <w:szCs w:val="24"/>
          <w:rtl/>
        </w:rPr>
      </w:pPr>
      <w:r w:rsidRPr="00A13F46">
        <w:rPr>
          <w:rFonts w:ascii="David" w:hAnsi="David" w:cs="David"/>
          <w:sz w:val="24"/>
          <w:szCs w:val="24"/>
          <w:rtl/>
        </w:rPr>
        <w:t>וחתימת ברכת החג בכל תפילות ראש השנה היא: "מלך על כל הארץ מקדש ישראל ויום הזיכרון". ובתפילת המוסף שהיא התפילה העיקרית של ראש השנה, שבה תוקעים בשופר, תקנו חכמים לומר שלוש ברכות: מלכויות זיכרונות ושופרות, והעיקרית שבהן היא 'מלכויות', שהיא הראשונה, ובה מזכירים את קדושת היום, וחותמים "מלך על כל הארץ, מקדש ישראל ויום הזיכרון". הרי שעיקר עניינו של יום הזיכרון הוא להמליכו. ואכן גם ברכת 'זיכרונות' עוסקת בכך שהוא מלך העולם, ולכן הוא זוכר את כל ברואיו. וכן ברכת 'שופרות' עוסקת בגילוי מלכותו בעולם שנעשית על ידי קול השופר, כפי שהיה במעמד הר סיני, וכפי שיהיה לעתיד, שעל ידי תקיעה בשופר גדול יתקבצו כל גלויותינו להשתחוות לה' בירושלים. גם תרועת השופר מבטאת את מלכותו, שמאימתה אנו עומדים לפניו בשברון ותשובה.</w:t>
      </w:r>
    </w:p>
    <w:p w14:paraId="21804A1F" w14:textId="77777777" w:rsidR="00135DB6" w:rsidRPr="00A13F46" w:rsidRDefault="00135DB6" w:rsidP="00A13F46">
      <w:pPr>
        <w:spacing w:line="360" w:lineRule="auto"/>
        <w:jc w:val="both"/>
        <w:rPr>
          <w:rFonts w:ascii="David" w:hAnsi="David" w:cs="David"/>
          <w:b/>
          <w:bCs/>
          <w:sz w:val="24"/>
          <w:szCs w:val="24"/>
          <w:u w:val="single"/>
          <w:rtl/>
        </w:rPr>
      </w:pPr>
      <w:r w:rsidRPr="00A13F46">
        <w:rPr>
          <w:rFonts w:ascii="David" w:hAnsi="David" w:cs="David"/>
          <w:b/>
          <w:bCs/>
          <w:sz w:val="24"/>
          <w:szCs w:val="24"/>
          <w:u w:val="single"/>
          <w:rtl/>
        </w:rPr>
        <w:t>שאלות</w:t>
      </w:r>
    </w:p>
    <w:p w14:paraId="51A84574" w14:textId="77777777" w:rsidR="00FB0D05" w:rsidRDefault="00135DB6" w:rsidP="00A13F46">
      <w:pPr>
        <w:pStyle w:val="a7"/>
        <w:numPr>
          <w:ilvl w:val="0"/>
          <w:numId w:val="3"/>
        </w:numPr>
        <w:spacing w:line="360" w:lineRule="auto"/>
        <w:jc w:val="both"/>
        <w:rPr>
          <w:rFonts w:ascii="David" w:hAnsi="David" w:cs="David"/>
          <w:sz w:val="24"/>
          <w:szCs w:val="24"/>
        </w:rPr>
      </w:pPr>
      <w:r w:rsidRPr="00A13F46">
        <w:rPr>
          <w:rFonts w:ascii="David" w:hAnsi="David" w:cs="David"/>
          <w:sz w:val="24"/>
          <w:szCs w:val="24"/>
          <w:rtl/>
        </w:rPr>
        <w:t xml:space="preserve">מהו הדבר העיקרי אותו מזכירים בתפילות ראש השנה? </w:t>
      </w:r>
      <w:r w:rsidR="00FB0D05" w:rsidRPr="00A13F46">
        <w:rPr>
          <w:rFonts w:ascii="David" w:hAnsi="David" w:cs="David"/>
          <w:sz w:val="24"/>
          <w:szCs w:val="24"/>
          <w:u w:val="single"/>
          <w:rtl/>
        </w:rPr>
        <w:tab/>
      </w:r>
      <w:r w:rsidR="00FB0D05" w:rsidRPr="00A13F46">
        <w:rPr>
          <w:rFonts w:ascii="David" w:hAnsi="David" w:cs="David"/>
          <w:sz w:val="24"/>
          <w:szCs w:val="24"/>
          <w:u w:val="single"/>
          <w:rtl/>
        </w:rPr>
        <w:tab/>
      </w:r>
      <w:r w:rsidR="00FB0D05" w:rsidRPr="00A13F46">
        <w:rPr>
          <w:rFonts w:ascii="David" w:hAnsi="David" w:cs="David"/>
          <w:sz w:val="24"/>
          <w:szCs w:val="24"/>
          <w:u w:val="single"/>
          <w:rtl/>
        </w:rPr>
        <w:tab/>
      </w:r>
      <w:r w:rsidR="00FB0D05" w:rsidRPr="00A13F46">
        <w:rPr>
          <w:rFonts w:ascii="David" w:hAnsi="David" w:cs="David"/>
          <w:sz w:val="24"/>
          <w:szCs w:val="24"/>
          <w:u w:val="single"/>
          <w:rtl/>
        </w:rPr>
        <w:tab/>
      </w:r>
    </w:p>
    <w:p w14:paraId="3F7D43D7" w14:textId="77777777" w:rsidR="006C3260" w:rsidRPr="00A13F46" w:rsidRDefault="006C3260" w:rsidP="006C3260">
      <w:pPr>
        <w:pStyle w:val="a7"/>
        <w:spacing w:line="360" w:lineRule="auto"/>
        <w:ind w:left="360"/>
        <w:jc w:val="both"/>
        <w:rPr>
          <w:rFonts w:ascii="David" w:hAnsi="David" w:cs="David"/>
          <w:sz w:val="24"/>
          <w:szCs w:val="24"/>
        </w:rPr>
      </w:pPr>
      <w:r>
        <w:rPr>
          <w:rFonts w:ascii="David" w:hAnsi="David" w:cs="David" w:hint="cs"/>
          <w:sz w:val="24"/>
          <w:szCs w:val="24"/>
          <w:rtl/>
        </w:rPr>
        <w:t>___________________________________________________________________________</w:t>
      </w:r>
    </w:p>
    <w:p w14:paraId="43A05AA2" w14:textId="77777777" w:rsidR="00135DB6" w:rsidRPr="00A13F46" w:rsidRDefault="00135DB6" w:rsidP="006C3260">
      <w:pPr>
        <w:pStyle w:val="a7"/>
        <w:numPr>
          <w:ilvl w:val="0"/>
          <w:numId w:val="3"/>
        </w:numPr>
        <w:spacing w:line="360" w:lineRule="auto"/>
        <w:jc w:val="both"/>
        <w:rPr>
          <w:rFonts w:ascii="David" w:hAnsi="David" w:cs="David"/>
          <w:sz w:val="24"/>
          <w:szCs w:val="24"/>
        </w:rPr>
      </w:pPr>
      <w:r w:rsidRPr="00A13F46">
        <w:rPr>
          <w:rFonts w:ascii="David" w:hAnsi="David" w:cs="David"/>
          <w:sz w:val="24"/>
          <w:szCs w:val="24"/>
          <w:rtl/>
        </w:rPr>
        <w:t xml:space="preserve">היכן דבר זה בא לידי ביטוי בתפילות? </w:t>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p>
    <w:p w14:paraId="79C1D649" w14:textId="77777777" w:rsidR="00135DB6" w:rsidRPr="00A13F46" w:rsidRDefault="00FB0D05" w:rsidP="00A13F46">
      <w:pPr>
        <w:pStyle w:val="a7"/>
        <w:numPr>
          <w:ilvl w:val="0"/>
          <w:numId w:val="3"/>
        </w:numPr>
        <w:spacing w:line="360" w:lineRule="auto"/>
        <w:jc w:val="both"/>
        <w:rPr>
          <w:rFonts w:ascii="David" w:hAnsi="David" w:cs="David"/>
          <w:sz w:val="24"/>
          <w:szCs w:val="24"/>
        </w:rPr>
      </w:pPr>
      <w:r w:rsidRPr="00A13F46">
        <w:rPr>
          <w:rFonts w:ascii="David" w:hAnsi="David" w:cs="David"/>
          <w:sz w:val="24"/>
          <w:szCs w:val="24"/>
          <w:rtl/>
        </w:rPr>
        <w:t xml:space="preserve">מה דינו של מי שטעה ולא חתם "המלך הקדוש"? </w:t>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p>
    <w:p w14:paraId="1C469BC4" w14:textId="77777777" w:rsidR="002C53EF" w:rsidRPr="00A13F46" w:rsidRDefault="002C53EF" w:rsidP="00A13F46">
      <w:pPr>
        <w:pStyle w:val="a7"/>
        <w:numPr>
          <w:ilvl w:val="0"/>
          <w:numId w:val="3"/>
        </w:numPr>
        <w:spacing w:line="360" w:lineRule="auto"/>
        <w:jc w:val="both"/>
        <w:rPr>
          <w:rFonts w:ascii="David" w:hAnsi="David" w:cs="David"/>
          <w:sz w:val="24"/>
          <w:szCs w:val="24"/>
        </w:rPr>
      </w:pPr>
      <w:r w:rsidRPr="00A13F46">
        <w:rPr>
          <w:rFonts w:ascii="David" w:hAnsi="David" w:cs="David"/>
          <w:sz w:val="24"/>
          <w:szCs w:val="24"/>
          <w:rtl/>
        </w:rPr>
        <w:t xml:space="preserve">מהי החתימה של ברכת החג בכל התפילות? </w:t>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p>
    <w:p w14:paraId="5BD281BF" w14:textId="77777777" w:rsidR="009F1F96" w:rsidRPr="00A13F46" w:rsidRDefault="009F1F96" w:rsidP="00A13F46">
      <w:pPr>
        <w:pStyle w:val="a7"/>
        <w:numPr>
          <w:ilvl w:val="0"/>
          <w:numId w:val="3"/>
        </w:numPr>
        <w:spacing w:line="360" w:lineRule="auto"/>
        <w:jc w:val="both"/>
        <w:rPr>
          <w:rFonts w:ascii="David" w:hAnsi="David" w:cs="David"/>
          <w:sz w:val="24"/>
          <w:szCs w:val="24"/>
        </w:rPr>
      </w:pPr>
      <w:r w:rsidRPr="00A13F46">
        <w:rPr>
          <w:rFonts w:ascii="David" w:hAnsi="David" w:cs="David"/>
          <w:sz w:val="24"/>
          <w:szCs w:val="24"/>
          <w:rtl/>
        </w:rPr>
        <w:t xml:space="preserve">מהן 3 הברכות אותן מוסיפים בתפילת מוסף של ר"ה? </w:t>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p>
    <w:p w14:paraId="35C86A88" w14:textId="77777777" w:rsidR="009F1F96" w:rsidRPr="00A13F46" w:rsidRDefault="00A13F46" w:rsidP="00A13F46">
      <w:pPr>
        <w:pStyle w:val="a7"/>
        <w:spacing w:line="360" w:lineRule="auto"/>
        <w:ind w:left="360"/>
        <w:jc w:val="both"/>
        <w:rPr>
          <w:rFonts w:ascii="David" w:hAnsi="David" w:cs="David"/>
          <w:sz w:val="24"/>
          <w:szCs w:val="24"/>
          <w:rtl/>
        </w:rPr>
      </w:pPr>
      <w:r w:rsidRPr="00A13F46">
        <w:rPr>
          <w:rFonts w:ascii="David" w:hAnsi="David" w:cs="David"/>
          <w:noProof/>
          <w:sz w:val="24"/>
          <w:szCs w:val="24"/>
        </w:rPr>
        <w:drawing>
          <wp:anchor distT="0" distB="0" distL="114300" distR="114300" simplePos="0" relativeHeight="251641344" behindDoc="0" locked="0" layoutInCell="1" allowOverlap="1" wp14:anchorId="3974D2D1" wp14:editId="51C880DA">
            <wp:simplePos x="0" y="0"/>
            <wp:positionH relativeFrom="margin">
              <wp:posOffset>-210820</wp:posOffset>
            </wp:positionH>
            <wp:positionV relativeFrom="margin">
              <wp:posOffset>7948930</wp:posOffset>
            </wp:positionV>
            <wp:extent cx="1231200" cy="867600"/>
            <wp:effectExtent l="0" t="0" r="7620" b="8890"/>
            <wp:wrapSquare wrapText="bothSides"/>
            <wp:docPr id="2" name="תמונה 2" descr="תוצאת תמונה עבור שופ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תוצאת תמונה עבור שופר"/>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1200" cy="867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4ABBDB1" w14:textId="77777777" w:rsidR="00BB0559" w:rsidRPr="00A13F46" w:rsidRDefault="00BB0559" w:rsidP="00A13F46">
      <w:pPr>
        <w:spacing w:line="360" w:lineRule="auto"/>
        <w:jc w:val="both"/>
        <w:rPr>
          <w:rFonts w:ascii="David" w:hAnsi="David" w:cs="David"/>
          <w:b/>
          <w:bCs/>
          <w:sz w:val="24"/>
          <w:szCs w:val="24"/>
          <w:u w:val="single"/>
          <w:rtl/>
        </w:rPr>
      </w:pPr>
      <w:r w:rsidRPr="00A13F46">
        <w:rPr>
          <w:rFonts w:ascii="David" w:hAnsi="David" w:cs="David"/>
          <w:b/>
          <w:bCs/>
          <w:sz w:val="24"/>
          <w:szCs w:val="24"/>
          <w:u w:val="single"/>
          <w:rtl/>
        </w:rPr>
        <w:t>ט – דין היום הראשון והשני וברכת שהחיינו בשני</w:t>
      </w:r>
    </w:p>
    <w:p w14:paraId="2B992AC9" w14:textId="77777777" w:rsidR="00BB0559" w:rsidRPr="00A13F46" w:rsidRDefault="00BB0559" w:rsidP="00A13F46">
      <w:pPr>
        <w:spacing w:line="360" w:lineRule="auto"/>
        <w:jc w:val="both"/>
        <w:rPr>
          <w:rFonts w:ascii="David" w:hAnsi="David" w:cs="David"/>
          <w:sz w:val="24"/>
          <w:szCs w:val="24"/>
          <w:rtl/>
        </w:rPr>
      </w:pPr>
      <w:r w:rsidRPr="00A13F46">
        <w:rPr>
          <w:rFonts w:ascii="David" w:hAnsi="David" w:cs="David"/>
          <w:sz w:val="24"/>
          <w:szCs w:val="24"/>
          <w:rtl/>
        </w:rPr>
        <w:t xml:space="preserve">כיוון שכיום אנו יודעים על פי הלוח אימתי הוא ראש חודש תשרי, היום הראשון של ראש השנה מצוותו מהתורה והשני מדברי חכמים. וכן הדין בכל החגים בחוץ לארץ, שהיום הראשון הוא מהתורה והשני מדברי חכמים. לפיכך, בכל ספק בהלכות יום טוב ובדיני תקיעת שופר, ביום הראשון מחמירים, כפי הכלל: "ספיקא דאורייתא לחומרא", וביום השני מקילים, כפי הכלל: "ספיקא דרבנן </w:t>
      </w:r>
      <w:r w:rsidRPr="00A13F46">
        <w:rPr>
          <w:rFonts w:ascii="David" w:hAnsi="David" w:cs="David"/>
          <w:sz w:val="24"/>
          <w:szCs w:val="24"/>
          <w:rtl/>
        </w:rPr>
        <w:lastRenderedPageBreak/>
        <w:t>לקולא". וכן התירו חכמים לעסוק בקבורת מת ביום טוב שני של גלויות וביום שני</w:t>
      </w:r>
      <w:r w:rsidR="00511F28" w:rsidRPr="00A13F46">
        <w:rPr>
          <w:rFonts w:ascii="David" w:hAnsi="David" w:cs="David"/>
          <w:sz w:val="24"/>
          <w:szCs w:val="24"/>
          <w:rtl/>
        </w:rPr>
        <w:t xml:space="preserve"> של ראש השנה, משום כבודו של המת.</w:t>
      </w:r>
    </w:p>
    <w:p w14:paraId="2E0B21AF" w14:textId="77777777" w:rsidR="00BB0559" w:rsidRPr="00A13F46" w:rsidRDefault="00BB0559" w:rsidP="00A13F46">
      <w:pPr>
        <w:spacing w:line="360" w:lineRule="auto"/>
        <w:jc w:val="both"/>
        <w:rPr>
          <w:rFonts w:ascii="David" w:hAnsi="David" w:cs="David"/>
          <w:sz w:val="24"/>
          <w:szCs w:val="24"/>
          <w:rtl/>
        </w:rPr>
      </w:pPr>
      <w:r w:rsidRPr="00A13F46">
        <w:rPr>
          <w:rFonts w:ascii="David" w:hAnsi="David" w:cs="David"/>
          <w:sz w:val="24"/>
          <w:szCs w:val="24"/>
          <w:rtl/>
        </w:rPr>
        <w:t>כמו כן אסור להכין דבר מהיום הראשון ליום השני, ובכלל זה אסור לבשל או לערוך את השולחן ולשטוף את הכלים מהיום הראשון ליום השני, ככל דיני הכנה מיום טוב ראשון ליום טוב שני של גלויות (שו"ע תקג, א; פנה"ל מועדים ט, ה; ב, יב).</w:t>
      </w:r>
    </w:p>
    <w:p w14:paraId="7C18070B" w14:textId="77777777" w:rsidR="00BB0559" w:rsidRPr="00A13F46" w:rsidRDefault="00BB0559" w:rsidP="00A13F46">
      <w:pPr>
        <w:spacing w:line="360" w:lineRule="auto"/>
        <w:jc w:val="both"/>
        <w:rPr>
          <w:rFonts w:ascii="David" w:hAnsi="David" w:cs="David"/>
          <w:sz w:val="24"/>
          <w:szCs w:val="24"/>
          <w:rtl/>
        </w:rPr>
      </w:pPr>
      <w:r w:rsidRPr="00A13F46">
        <w:rPr>
          <w:rFonts w:ascii="David" w:hAnsi="David" w:cs="David"/>
          <w:sz w:val="24"/>
          <w:szCs w:val="24"/>
          <w:rtl/>
        </w:rPr>
        <w:t>אמנם יש שוני מסוים בין שני ימים טובים של גלויות לשני ימים של ראש השנה, שיסוד קיום שני ימים טובים של גלויות הוא מחמת הספק, שלא ידעו באיזה יום קידש בית הדין את החודש. ואילו את ראש השנה לפעמים קיימו במשך יומיים למרות שלא היה ספק אימתי הוא חל. זה היה כאשר העדים הגיעו לאחר זמן המנחה, שקבעו חכמים שלא יקבלו את עדותם, שמא יקדשו את החודש ולא יספיקו עד הערב להקריב את קרבנות החג ולומר את השיר המיוחד לראש השנה. אבל כיוון שהיום הראשון היה ראוי להיות קדוש, קבעו חכמים, שימשיכו לנהוג בו כחג, למרות שהוסכם שלא לקדשו. הרי שלעיתים נמשך ראש השנה יומיים מחמת הדין, ולכן קראו חכמים לשני ימים של ראש השנה 'יומא אריכתא' – יום ארוך.</w:t>
      </w:r>
    </w:p>
    <w:p w14:paraId="40D33458" w14:textId="77777777" w:rsidR="00BB0559" w:rsidRPr="00A13F46" w:rsidRDefault="00BB0559" w:rsidP="00A13F46">
      <w:pPr>
        <w:spacing w:line="360" w:lineRule="auto"/>
        <w:jc w:val="both"/>
        <w:rPr>
          <w:rFonts w:ascii="David" w:hAnsi="David" w:cs="David"/>
          <w:sz w:val="24"/>
          <w:szCs w:val="24"/>
          <w:rtl/>
        </w:rPr>
      </w:pPr>
      <w:r w:rsidRPr="00A13F46">
        <w:rPr>
          <w:rFonts w:ascii="David" w:hAnsi="David" w:cs="David"/>
          <w:sz w:val="24"/>
          <w:szCs w:val="24"/>
          <w:rtl/>
        </w:rPr>
        <w:t>ועל כן התעורר ספק אם מברכים 'שהחיינו' ביום השני. בחוץ לארץ, ביום טוב שני של גלויות, מברכים 'שהחיינו', שהואיל ונתקן מחמת הספק, כל דיניו כדין היום הראשון, וגם בו מברכים 'שהחיינו'. אבל בראש השנה, יש אומרים שהואיל ומבחינה מסוימת שני הימים נחשבים כיום אחד ארוך, רק בראשון מברכים 'שהחיינו'. למעשה, דעת רוב הפוסקים שצריך לברך 'שהחיינו' גם בקידוש של הלילה השני, וכן נוהגים. אלא שלכתחילה עדיף ללבוש לקראתו בגד חדש או להביא לשולחן פרי חדש, וכך יברכו 'שהחיינו' לכל הדעות, שכן הברכה תחול גם על הבגד או הפרי (שו"ע תר, ב). וכמובן שאם בעת הקידוש הביאו פרי חדש לברכת 'שהחיינו', בעת שיאכלו את הפרי לא יברכו עליו 'שהחיינו', שכבר יצאו בברכת 'שהחיינו' של הקידוש.</w:t>
      </w:r>
    </w:p>
    <w:p w14:paraId="018BFDD9" w14:textId="77777777" w:rsidR="00BB0559" w:rsidRPr="00A13F46" w:rsidRDefault="00BB0559" w:rsidP="00A13F46">
      <w:pPr>
        <w:spacing w:line="360" w:lineRule="auto"/>
        <w:jc w:val="both"/>
        <w:rPr>
          <w:rFonts w:ascii="David" w:hAnsi="David" w:cs="David"/>
          <w:sz w:val="24"/>
          <w:szCs w:val="24"/>
          <w:rtl/>
        </w:rPr>
      </w:pPr>
      <w:r w:rsidRPr="00A13F46">
        <w:rPr>
          <w:rFonts w:ascii="David" w:hAnsi="David" w:cs="David"/>
          <w:sz w:val="24"/>
          <w:szCs w:val="24"/>
          <w:rtl/>
        </w:rPr>
        <w:t>לגבי תקיעת שופר של היום השני, למנהג ספרדים אין מברכים 'שהחיינו'. ולמנהג אשכנזים מברכים 'שהחיינו', ואם אפשר, עדיף שהתוקע ילבש בגד חדש, ויכוון בברכת 'שהחיינו' גם עליו (שו"ע רמ"א תר, ג; מ"ב ז).</w:t>
      </w:r>
    </w:p>
    <w:p w14:paraId="72961431" w14:textId="77777777" w:rsidR="00215810" w:rsidRPr="00A13F46" w:rsidRDefault="00FB0D05" w:rsidP="00A13F46">
      <w:pPr>
        <w:spacing w:line="360" w:lineRule="auto"/>
        <w:jc w:val="both"/>
        <w:rPr>
          <w:rFonts w:ascii="David" w:hAnsi="David" w:cs="David"/>
          <w:b/>
          <w:bCs/>
          <w:sz w:val="24"/>
          <w:szCs w:val="24"/>
          <w:u w:val="single"/>
          <w:rtl/>
        </w:rPr>
      </w:pPr>
      <w:r w:rsidRPr="00A13F46">
        <w:rPr>
          <w:rFonts w:ascii="David" w:hAnsi="David" w:cs="David"/>
          <w:b/>
          <w:bCs/>
          <w:sz w:val="24"/>
          <w:szCs w:val="24"/>
          <w:u w:val="single"/>
          <w:rtl/>
        </w:rPr>
        <w:t>שאלות</w:t>
      </w:r>
    </w:p>
    <w:p w14:paraId="02919C02" w14:textId="77777777" w:rsidR="00FB0D05" w:rsidRPr="00A13F46" w:rsidRDefault="00FB0D05" w:rsidP="00A13F46">
      <w:pPr>
        <w:pStyle w:val="a7"/>
        <w:numPr>
          <w:ilvl w:val="0"/>
          <w:numId w:val="4"/>
        </w:numPr>
        <w:spacing w:line="360" w:lineRule="auto"/>
        <w:jc w:val="both"/>
        <w:rPr>
          <w:rFonts w:ascii="David" w:hAnsi="David" w:cs="David"/>
          <w:sz w:val="24"/>
          <w:szCs w:val="24"/>
        </w:rPr>
      </w:pPr>
      <w:r w:rsidRPr="00A13F46">
        <w:rPr>
          <w:rFonts w:ascii="David" w:hAnsi="David" w:cs="David"/>
          <w:sz w:val="24"/>
          <w:szCs w:val="24"/>
          <w:rtl/>
        </w:rPr>
        <w:t xml:space="preserve">מהו מקור חיובו של כל אחד משני ימי ראש השנה? </w:t>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p>
    <w:p w14:paraId="271AAFA7" w14:textId="77777777" w:rsidR="00FB0D05" w:rsidRPr="00A13F46" w:rsidRDefault="00FB0D05" w:rsidP="00A13F46">
      <w:pPr>
        <w:pStyle w:val="a7"/>
        <w:numPr>
          <w:ilvl w:val="0"/>
          <w:numId w:val="4"/>
        </w:numPr>
        <w:spacing w:line="360" w:lineRule="auto"/>
        <w:jc w:val="both"/>
        <w:rPr>
          <w:rFonts w:ascii="David" w:hAnsi="David" w:cs="David"/>
          <w:sz w:val="24"/>
          <w:szCs w:val="24"/>
        </w:rPr>
      </w:pPr>
      <w:r w:rsidRPr="00A13F46">
        <w:rPr>
          <w:rFonts w:ascii="David" w:hAnsi="David" w:cs="David"/>
          <w:sz w:val="24"/>
          <w:szCs w:val="24"/>
          <w:rtl/>
        </w:rPr>
        <w:t xml:space="preserve">כיצד נוהגים בספק בתקיעת שופר ביום הראשון ובשני? מדוע? </w:t>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p>
    <w:p w14:paraId="45D1529E" w14:textId="77777777" w:rsidR="00FB0D05" w:rsidRPr="00A13F46" w:rsidRDefault="00FB0D05" w:rsidP="00A13F46">
      <w:pPr>
        <w:pStyle w:val="a7"/>
        <w:numPr>
          <w:ilvl w:val="0"/>
          <w:numId w:val="4"/>
        </w:numPr>
        <w:spacing w:line="360" w:lineRule="auto"/>
        <w:jc w:val="both"/>
        <w:rPr>
          <w:rFonts w:ascii="David" w:hAnsi="David" w:cs="David"/>
          <w:sz w:val="24"/>
          <w:szCs w:val="24"/>
        </w:rPr>
      </w:pPr>
      <w:r w:rsidRPr="00A13F46">
        <w:rPr>
          <w:rFonts w:ascii="David" w:hAnsi="David" w:cs="David"/>
          <w:sz w:val="24"/>
          <w:szCs w:val="24"/>
          <w:rtl/>
        </w:rPr>
        <w:t xml:space="preserve">מה ההבדל המהותי שבין </w:t>
      </w:r>
      <w:r w:rsidR="00CA29F4" w:rsidRPr="00A13F46">
        <w:rPr>
          <w:rFonts w:ascii="David" w:hAnsi="David" w:cs="David"/>
          <w:sz w:val="24"/>
          <w:szCs w:val="24"/>
          <w:rtl/>
        </w:rPr>
        <w:t>ימים טובים</w:t>
      </w:r>
      <w:r w:rsidRPr="00A13F46">
        <w:rPr>
          <w:rFonts w:ascii="David" w:hAnsi="David" w:cs="David"/>
          <w:sz w:val="24"/>
          <w:szCs w:val="24"/>
          <w:rtl/>
        </w:rPr>
        <w:t xml:space="preserve"> של גלויות לבין שני ימי ראש השנה</w:t>
      </w:r>
      <w:r w:rsidR="00CA29F4" w:rsidRPr="00A13F46">
        <w:rPr>
          <w:rFonts w:ascii="David" w:hAnsi="David" w:cs="David"/>
          <w:sz w:val="24"/>
          <w:szCs w:val="24"/>
          <w:rtl/>
        </w:rPr>
        <w:t xml:space="preserve">? </w:t>
      </w:r>
      <w:r w:rsidR="00CA29F4" w:rsidRPr="00A13F46">
        <w:rPr>
          <w:rFonts w:ascii="David" w:hAnsi="David" w:cs="David"/>
          <w:sz w:val="24"/>
          <w:szCs w:val="24"/>
          <w:u w:val="single"/>
          <w:rtl/>
        </w:rPr>
        <w:tab/>
      </w:r>
      <w:r w:rsidR="00CA29F4" w:rsidRPr="00A13F46">
        <w:rPr>
          <w:rFonts w:ascii="David" w:hAnsi="David" w:cs="David"/>
          <w:sz w:val="24"/>
          <w:szCs w:val="24"/>
          <w:u w:val="single"/>
          <w:rtl/>
        </w:rPr>
        <w:tab/>
      </w:r>
      <w:r w:rsidR="00CA29F4" w:rsidRPr="00A13F46">
        <w:rPr>
          <w:rFonts w:ascii="David" w:hAnsi="David" w:cs="David"/>
          <w:sz w:val="24"/>
          <w:szCs w:val="24"/>
          <w:u w:val="single"/>
          <w:rtl/>
        </w:rPr>
        <w:tab/>
      </w:r>
      <w:r w:rsidR="00CA29F4" w:rsidRPr="00A13F46">
        <w:rPr>
          <w:rFonts w:ascii="David" w:hAnsi="David" w:cs="David"/>
          <w:sz w:val="24"/>
          <w:szCs w:val="24"/>
          <w:u w:val="single"/>
          <w:rtl/>
        </w:rPr>
        <w:tab/>
      </w:r>
      <w:r w:rsidR="00CA29F4" w:rsidRPr="00A13F46">
        <w:rPr>
          <w:rFonts w:ascii="David" w:hAnsi="David" w:cs="David"/>
          <w:sz w:val="24"/>
          <w:szCs w:val="24"/>
          <w:u w:val="single"/>
          <w:rtl/>
        </w:rPr>
        <w:tab/>
      </w:r>
      <w:r w:rsidR="00CA29F4" w:rsidRPr="00A13F46">
        <w:rPr>
          <w:rFonts w:ascii="David" w:hAnsi="David" w:cs="David"/>
          <w:sz w:val="24"/>
          <w:szCs w:val="24"/>
          <w:u w:val="single"/>
          <w:rtl/>
        </w:rPr>
        <w:tab/>
      </w:r>
      <w:r w:rsidR="00CA29F4" w:rsidRPr="00A13F46">
        <w:rPr>
          <w:rFonts w:ascii="David" w:hAnsi="David" w:cs="David"/>
          <w:sz w:val="24"/>
          <w:szCs w:val="24"/>
          <w:u w:val="single"/>
          <w:rtl/>
        </w:rPr>
        <w:tab/>
      </w:r>
      <w:r w:rsidR="00CA29F4" w:rsidRPr="00A13F46">
        <w:rPr>
          <w:rFonts w:ascii="David" w:hAnsi="David" w:cs="David"/>
          <w:sz w:val="24"/>
          <w:szCs w:val="24"/>
          <w:u w:val="single"/>
          <w:rtl/>
        </w:rPr>
        <w:tab/>
      </w:r>
      <w:r w:rsidR="00CA29F4" w:rsidRPr="00A13F46">
        <w:rPr>
          <w:rFonts w:ascii="David" w:hAnsi="David" w:cs="David"/>
          <w:sz w:val="24"/>
          <w:szCs w:val="24"/>
          <w:u w:val="single"/>
          <w:rtl/>
        </w:rPr>
        <w:tab/>
      </w:r>
      <w:r w:rsidR="00CA29F4" w:rsidRPr="00A13F46">
        <w:rPr>
          <w:rFonts w:ascii="David" w:hAnsi="David" w:cs="David"/>
          <w:sz w:val="24"/>
          <w:szCs w:val="24"/>
          <w:u w:val="single"/>
          <w:rtl/>
        </w:rPr>
        <w:tab/>
      </w:r>
      <w:r w:rsidR="00CA29F4" w:rsidRPr="00A13F46">
        <w:rPr>
          <w:rFonts w:ascii="David" w:hAnsi="David" w:cs="David"/>
          <w:sz w:val="24"/>
          <w:szCs w:val="24"/>
          <w:u w:val="single"/>
          <w:rtl/>
        </w:rPr>
        <w:tab/>
      </w:r>
      <w:r w:rsidR="00CA29F4" w:rsidRPr="00A13F46">
        <w:rPr>
          <w:rFonts w:ascii="David" w:hAnsi="David" w:cs="David"/>
          <w:sz w:val="24"/>
          <w:szCs w:val="24"/>
          <w:u w:val="single"/>
          <w:rtl/>
        </w:rPr>
        <w:tab/>
      </w:r>
      <w:r w:rsidR="00CA29F4" w:rsidRPr="00A13F46">
        <w:rPr>
          <w:rFonts w:ascii="David" w:hAnsi="David" w:cs="David"/>
          <w:sz w:val="24"/>
          <w:szCs w:val="24"/>
          <w:u w:val="single"/>
          <w:rtl/>
        </w:rPr>
        <w:tab/>
      </w:r>
    </w:p>
    <w:p w14:paraId="0A5B43AE" w14:textId="77777777" w:rsidR="00CA29F4" w:rsidRPr="00A13F46" w:rsidRDefault="00CA29F4" w:rsidP="00A13F46">
      <w:pPr>
        <w:pStyle w:val="a7"/>
        <w:numPr>
          <w:ilvl w:val="0"/>
          <w:numId w:val="4"/>
        </w:numPr>
        <w:spacing w:line="360" w:lineRule="auto"/>
        <w:jc w:val="both"/>
        <w:rPr>
          <w:rFonts w:ascii="David" w:hAnsi="David" w:cs="David"/>
          <w:sz w:val="24"/>
          <w:szCs w:val="24"/>
        </w:rPr>
      </w:pPr>
      <w:r w:rsidRPr="00A13F46">
        <w:rPr>
          <w:rFonts w:ascii="David" w:hAnsi="David" w:cs="David"/>
          <w:sz w:val="24"/>
          <w:szCs w:val="24"/>
          <w:rtl/>
        </w:rPr>
        <w:t xml:space="preserve">האם יש לברך "שהחיינו" בקידוש של ליל יו"ט שני של ראש השנה? מה עדיף לעשות? </w:t>
      </w:r>
    </w:p>
    <w:p w14:paraId="6A401A3D" w14:textId="77777777" w:rsidR="00CA29F4" w:rsidRPr="00A13F46" w:rsidRDefault="00CA29F4" w:rsidP="00A13F46">
      <w:pPr>
        <w:pStyle w:val="a7"/>
        <w:spacing w:line="360" w:lineRule="auto"/>
        <w:ind w:left="360"/>
        <w:jc w:val="both"/>
        <w:rPr>
          <w:rFonts w:ascii="David" w:hAnsi="David" w:cs="David"/>
          <w:sz w:val="24"/>
          <w:szCs w:val="24"/>
        </w:rPr>
      </w:pP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p>
    <w:p w14:paraId="383B808F" w14:textId="77777777" w:rsidR="00CA29F4" w:rsidRPr="00A13F46" w:rsidRDefault="00CA29F4" w:rsidP="00A13F46">
      <w:pPr>
        <w:pStyle w:val="a7"/>
        <w:numPr>
          <w:ilvl w:val="0"/>
          <w:numId w:val="4"/>
        </w:numPr>
        <w:spacing w:line="360" w:lineRule="auto"/>
        <w:jc w:val="both"/>
        <w:rPr>
          <w:rFonts w:ascii="David" w:hAnsi="David" w:cs="David"/>
          <w:sz w:val="24"/>
          <w:szCs w:val="24"/>
        </w:rPr>
      </w:pPr>
      <w:r w:rsidRPr="00A13F46">
        <w:rPr>
          <w:rFonts w:ascii="David" w:hAnsi="David" w:cs="David"/>
          <w:sz w:val="24"/>
          <w:szCs w:val="24"/>
          <w:rtl/>
        </w:rPr>
        <w:t xml:space="preserve">כיצד נוהגים בברכת "שהחיינו" בתקיעת שופר ביום השני? </w:t>
      </w:r>
      <w:r w:rsidR="003B0FE6" w:rsidRPr="00A13F46">
        <w:rPr>
          <w:rFonts w:ascii="David" w:hAnsi="David" w:cs="David"/>
          <w:sz w:val="24"/>
          <w:szCs w:val="24"/>
          <w:rtl/>
        </w:rPr>
        <w:t>ומה כדאי לעשות?</w:t>
      </w:r>
      <w:r w:rsidR="003B0FE6" w:rsidRPr="00A13F46">
        <w:rPr>
          <w:rFonts w:ascii="David" w:hAnsi="David" w:cs="David"/>
          <w:sz w:val="24"/>
          <w:szCs w:val="24"/>
          <w:u w:val="single"/>
          <w:rtl/>
        </w:rPr>
        <w:tab/>
      </w:r>
      <w:r w:rsidR="003B0FE6" w:rsidRPr="00A13F46">
        <w:rPr>
          <w:rFonts w:ascii="David" w:hAnsi="David" w:cs="David"/>
          <w:sz w:val="24"/>
          <w:szCs w:val="24"/>
          <w:u w:val="single"/>
          <w:rtl/>
        </w:rPr>
        <w:tab/>
      </w:r>
      <w:r w:rsidR="003B0FE6" w:rsidRPr="00A13F46">
        <w:rPr>
          <w:rFonts w:ascii="David" w:hAnsi="David" w:cs="David"/>
          <w:sz w:val="24"/>
          <w:szCs w:val="24"/>
          <w:u w:val="single"/>
          <w:rtl/>
        </w:rPr>
        <w:tab/>
      </w:r>
      <w:r w:rsidR="003B0FE6" w:rsidRPr="00A13F46">
        <w:rPr>
          <w:rFonts w:ascii="David" w:hAnsi="David" w:cs="David"/>
          <w:sz w:val="24"/>
          <w:szCs w:val="24"/>
          <w:u w:val="single"/>
          <w:rtl/>
        </w:rPr>
        <w:tab/>
      </w:r>
      <w:r w:rsidR="003B0FE6" w:rsidRPr="00A13F46">
        <w:rPr>
          <w:rFonts w:ascii="David" w:hAnsi="David" w:cs="David"/>
          <w:sz w:val="24"/>
          <w:szCs w:val="24"/>
          <w:u w:val="single"/>
          <w:rtl/>
        </w:rPr>
        <w:tab/>
      </w:r>
      <w:r w:rsidR="003B0FE6" w:rsidRPr="00A13F46">
        <w:rPr>
          <w:rFonts w:ascii="David" w:hAnsi="David" w:cs="David"/>
          <w:sz w:val="24"/>
          <w:szCs w:val="24"/>
          <w:u w:val="single"/>
          <w:rtl/>
        </w:rPr>
        <w:tab/>
      </w:r>
      <w:r w:rsidR="003B0FE6" w:rsidRPr="00A13F46">
        <w:rPr>
          <w:rFonts w:ascii="David" w:hAnsi="David" w:cs="David"/>
          <w:sz w:val="24"/>
          <w:szCs w:val="24"/>
          <w:u w:val="single"/>
          <w:rtl/>
        </w:rPr>
        <w:tab/>
      </w:r>
      <w:r w:rsidR="003B0FE6" w:rsidRPr="00A13F46">
        <w:rPr>
          <w:rFonts w:ascii="David" w:hAnsi="David" w:cs="David"/>
          <w:sz w:val="24"/>
          <w:szCs w:val="24"/>
          <w:u w:val="single"/>
          <w:rtl/>
        </w:rPr>
        <w:tab/>
      </w:r>
      <w:r w:rsidR="003B0FE6" w:rsidRPr="00A13F46">
        <w:rPr>
          <w:rFonts w:ascii="David" w:hAnsi="David" w:cs="David"/>
          <w:sz w:val="24"/>
          <w:szCs w:val="24"/>
          <w:u w:val="single"/>
          <w:rtl/>
        </w:rPr>
        <w:tab/>
      </w:r>
      <w:r w:rsidR="003B0FE6" w:rsidRPr="00A13F46">
        <w:rPr>
          <w:rFonts w:ascii="David" w:hAnsi="David" w:cs="David"/>
          <w:sz w:val="24"/>
          <w:szCs w:val="24"/>
          <w:u w:val="single"/>
          <w:rtl/>
        </w:rPr>
        <w:tab/>
      </w:r>
      <w:r w:rsidR="003B0FE6" w:rsidRPr="00A13F46">
        <w:rPr>
          <w:rFonts w:ascii="David" w:hAnsi="David" w:cs="David"/>
          <w:sz w:val="24"/>
          <w:szCs w:val="24"/>
          <w:u w:val="single"/>
          <w:rtl/>
        </w:rPr>
        <w:tab/>
      </w:r>
      <w:r w:rsidR="003B0FE6" w:rsidRPr="00A13F46">
        <w:rPr>
          <w:rFonts w:ascii="David" w:hAnsi="David" w:cs="David"/>
          <w:sz w:val="24"/>
          <w:szCs w:val="24"/>
          <w:u w:val="single"/>
          <w:rtl/>
        </w:rPr>
        <w:tab/>
      </w:r>
      <w:r w:rsidR="003B0FE6" w:rsidRPr="00A13F46">
        <w:rPr>
          <w:rFonts w:ascii="David" w:hAnsi="David" w:cs="David"/>
          <w:sz w:val="24"/>
          <w:szCs w:val="24"/>
          <w:u w:val="single"/>
          <w:rtl/>
        </w:rPr>
        <w:tab/>
      </w:r>
    </w:p>
    <w:p w14:paraId="5DBFC517" w14:textId="77777777" w:rsidR="00BB0559" w:rsidRPr="00A13F46" w:rsidRDefault="00BB0559" w:rsidP="00A13F46">
      <w:pPr>
        <w:spacing w:line="360" w:lineRule="auto"/>
        <w:jc w:val="both"/>
        <w:rPr>
          <w:rFonts w:ascii="David" w:hAnsi="David" w:cs="David"/>
          <w:b/>
          <w:bCs/>
          <w:sz w:val="24"/>
          <w:szCs w:val="24"/>
          <w:u w:val="single"/>
          <w:rtl/>
        </w:rPr>
      </w:pPr>
      <w:r w:rsidRPr="00A13F46">
        <w:rPr>
          <w:rFonts w:ascii="David" w:hAnsi="David" w:cs="David"/>
          <w:b/>
          <w:bCs/>
          <w:sz w:val="24"/>
          <w:szCs w:val="24"/>
          <w:u w:val="single"/>
          <w:rtl/>
        </w:rPr>
        <w:t>י – מלכויות זיכרונות ושופרות</w:t>
      </w:r>
    </w:p>
    <w:p w14:paraId="20F8E6B6" w14:textId="77777777" w:rsidR="00BB0559" w:rsidRPr="00A13F46" w:rsidRDefault="00BB0559" w:rsidP="00A13F46">
      <w:pPr>
        <w:spacing w:line="360" w:lineRule="auto"/>
        <w:jc w:val="both"/>
        <w:rPr>
          <w:rFonts w:ascii="David" w:hAnsi="David" w:cs="David"/>
          <w:sz w:val="24"/>
          <w:szCs w:val="24"/>
          <w:rtl/>
        </w:rPr>
      </w:pPr>
      <w:r w:rsidRPr="00A13F46">
        <w:rPr>
          <w:rFonts w:ascii="David" w:hAnsi="David" w:cs="David"/>
          <w:sz w:val="24"/>
          <w:szCs w:val="24"/>
          <w:rtl/>
        </w:rPr>
        <w:t xml:space="preserve">תפילת מוסף היא החשובה שבתפילות ראש השנה, שבה תוקעים בשופר, ובה תקנו חכמים להוסיף שלוש ברכות מיוחדות: מלכויות, זיכרונות ושופרות, שמבטאות את עניינו המיוחד של היום. ועל ידן אנו זוכים לשנה טובה, כפי שאמר הקב"ה לישראל: "אִמרו לפני בראש השנה מלכויות זיכרונות ושופרות. מלכויות – כדי שתמליכוני עליכם, </w:t>
      </w:r>
      <w:r w:rsidRPr="00A13F46">
        <w:rPr>
          <w:rFonts w:ascii="David" w:hAnsi="David" w:cs="David"/>
          <w:sz w:val="24"/>
          <w:szCs w:val="24"/>
          <w:rtl/>
        </w:rPr>
        <w:lastRenderedPageBreak/>
        <w:t>זיכרונות – כדי שיעלה זיכרונכם לפני לטובה, ובמה – בשופר" (ר"ה טז, א). שלוש הברכות הללו חטיבה אחת הן, ומי שאינו יודע אחת מהן, לא יברך את השתיים שהוא יודע. וגם סדרן מעכב, שאם אמרן בסדר אחר – לא יצא (שו"ע תקצג, א, מ"ב ה).</w:t>
      </w:r>
    </w:p>
    <w:p w14:paraId="07B7A86A" w14:textId="77777777" w:rsidR="00BB0559" w:rsidRPr="00A13F46" w:rsidRDefault="00BB0559" w:rsidP="00A13F46">
      <w:pPr>
        <w:spacing w:line="360" w:lineRule="auto"/>
        <w:jc w:val="both"/>
        <w:rPr>
          <w:rFonts w:ascii="David" w:hAnsi="David" w:cs="David"/>
          <w:sz w:val="24"/>
          <w:szCs w:val="24"/>
          <w:rtl/>
        </w:rPr>
      </w:pPr>
      <w:r w:rsidRPr="00A13F46">
        <w:rPr>
          <w:rFonts w:ascii="David" w:hAnsi="David" w:cs="David"/>
          <w:sz w:val="24"/>
          <w:szCs w:val="24"/>
          <w:rtl/>
        </w:rPr>
        <w:t>תקנו חכמים להזכיר בכל אחת מהברכות עשרה פסוקים מעניין הברכה, כנגד עשרה מאמרות שבהן נברא העולם, וכנגד עשרת הדיברות, וכנגד עשרה הילולים שנזכרו במזמור האחרון שבתהלים. בכל ברכה וברכה פותחים בשלושה פסוקים מהתורה, לאחר מכן שלושה פסוקים מהכתובים, אח"כ שלושה מהנביאים, ומסיימים בפסוק מהתורה. אין אומרים פסוקים שמזכירים פורענות של ישראל, ואין אומרים פסוקי זיכרונות של יחיד ואפילו הם לטובה (ר"ה לב, א-ב; שו"ע תקצא, ד-ה)</w:t>
      </w:r>
      <w:r w:rsidR="009F1F96" w:rsidRPr="00A13F46">
        <w:rPr>
          <w:rFonts w:ascii="David" w:hAnsi="David" w:cs="David"/>
          <w:sz w:val="24"/>
          <w:szCs w:val="24"/>
          <w:rtl/>
        </w:rPr>
        <w:t>.</w:t>
      </w:r>
    </w:p>
    <w:p w14:paraId="2BC4AB3F" w14:textId="77777777" w:rsidR="00BB0559" w:rsidRPr="00A13F46" w:rsidRDefault="00BB0559" w:rsidP="00A13F46">
      <w:pPr>
        <w:spacing w:line="360" w:lineRule="auto"/>
        <w:jc w:val="both"/>
        <w:rPr>
          <w:rFonts w:ascii="David" w:hAnsi="David" w:cs="David"/>
          <w:sz w:val="24"/>
          <w:szCs w:val="24"/>
          <w:rtl/>
        </w:rPr>
      </w:pPr>
      <w:r w:rsidRPr="00A13F46">
        <w:rPr>
          <w:rFonts w:ascii="David" w:hAnsi="David" w:cs="David"/>
          <w:b/>
          <w:bCs/>
          <w:sz w:val="24"/>
          <w:szCs w:val="24"/>
          <w:rtl/>
        </w:rPr>
        <w:t>בברכה הראשונה</w:t>
      </w:r>
      <w:r w:rsidRPr="00A13F46">
        <w:rPr>
          <w:rFonts w:ascii="David" w:hAnsi="David" w:cs="David"/>
          <w:sz w:val="24"/>
          <w:szCs w:val="24"/>
          <w:rtl/>
        </w:rPr>
        <w:t xml:space="preserve"> כוללים את קדושת היום יחד עם המלכויות. פותחים בה בנוסח הרגיל של כל החגים – "אתה בחרתנו" ואח"כ אומרים את תפילת 'עלינו לשבח' שבה אנו משבחים ומודים לה' על שזכינו להכיר במלכותו, ומתפללים שגם כל הגויים יקבלו עליהם את עול מלכותו. וממשיכים לומר את פסוקי המלכויות, ומסיימים בפסוק 'שמע ישראל', שאף שאין מזכירים בו את מלכותו, יש בו קבלת עול מלכות שמים. ובסיום הברכה מתפללים שימלוך ה' על כל העולם כולו בכבודו, ויקרבנו לעבודתו, לתורתו ומצוותיו. "כי אתה אלוהים אמת ודברך אמת וקיים לעד. ברוך אתה ה', מלך על כל הארץ מקדש ישראל ויום הזיכרון".</w:t>
      </w:r>
    </w:p>
    <w:p w14:paraId="32EA6754" w14:textId="77777777" w:rsidR="00BB0559" w:rsidRPr="00A13F46" w:rsidRDefault="00BB0559" w:rsidP="00A13F46">
      <w:pPr>
        <w:spacing w:line="360" w:lineRule="auto"/>
        <w:jc w:val="both"/>
        <w:rPr>
          <w:rFonts w:ascii="David" w:hAnsi="David" w:cs="David"/>
          <w:sz w:val="24"/>
          <w:szCs w:val="24"/>
          <w:rtl/>
        </w:rPr>
      </w:pPr>
      <w:r w:rsidRPr="00A13F46">
        <w:rPr>
          <w:rFonts w:ascii="David" w:hAnsi="David" w:cs="David"/>
          <w:b/>
          <w:bCs/>
          <w:sz w:val="24"/>
          <w:szCs w:val="24"/>
          <w:rtl/>
        </w:rPr>
        <w:t>הברכה השנייה</w:t>
      </w:r>
      <w:r w:rsidRPr="00A13F46">
        <w:rPr>
          <w:rFonts w:ascii="David" w:hAnsi="David" w:cs="David"/>
          <w:sz w:val="24"/>
          <w:szCs w:val="24"/>
          <w:rtl/>
        </w:rPr>
        <w:t>: זיכרונות, בה אנו מספרים שה' זוכר את עולמו ואת כל הברואים ואת כל מעשיהם, ובמיוחד ביום זה שהוא "יום תחילת מעשיך, זיכרון ליום ראשון", שבו ה' דן את עולמו. ואנו מתפללים שיזכור ה' אותנו לטובה, ויפקדנו לישועה, וחותמים: "ועקדת יצחק לזרעו היום ברחמים תזכור, ברוך אתה ה' זוכר הברית".</w:t>
      </w:r>
    </w:p>
    <w:p w14:paraId="658ADA61" w14:textId="77777777" w:rsidR="00BB0559" w:rsidRPr="00A13F46" w:rsidRDefault="00BB0559" w:rsidP="00A13F46">
      <w:pPr>
        <w:spacing w:line="360" w:lineRule="auto"/>
        <w:jc w:val="both"/>
        <w:rPr>
          <w:rFonts w:ascii="David" w:hAnsi="David" w:cs="David"/>
          <w:sz w:val="24"/>
          <w:szCs w:val="24"/>
          <w:rtl/>
        </w:rPr>
      </w:pPr>
      <w:r w:rsidRPr="00A13F46">
        <w:rPr>
          <w:rFonts w:ascii="David" w:hAnsi="David" w:cs="David"/>
          <w:b/>
          <w:bCs/>
          <w:sz w:val="24"/>
          <w:szCs w:val="24"/>
          <w:rtl/>
        </w:rPr>
        <w:t>הברכה השלישית</w:t>
      </w:r>
      <w:r w:rsidRPr="00A13F46">
        <w:rPr>
          <w:rFonts w:ascii="David" w:hAnsi="David" w:cs="David"/>
          <w:sz w:val="24"/>
          <w:szCs w:val="24"/>
          <w:rtl/>
        </w:rPr>
        <w:t>: שופרות, בה אנו מתארים את התגלותו אלינו בהר סיני בקול השופר, ומתפללים שיופיע ויתגלה אלינו שוב בקול השופר שיבשר את הגאולה. "תקע בשופר גדול לחירותנו ושא נס לקבץ גלויותינו, וקרב פזורינו מבין הגויים ונפוצותינו כנס מירכתי ארץ, והביאנו לציון עירך ברינה ולירושלים בית מקדשך בשמחת עולם… כי אתה שומע קול שופר ומאזין תרועה ואין דומה לך. ברוך אתה ה' שומע קול תרועת עמו ישראל ברחמים".</w:t>
      </w:r>
    </w:p>
    <w:p w14:paraId="1AE8A56A" w14:textId="77777777" w:rsidR="00BB0559" w:rsidRPr="00A13F46" w:rsidRDefault="00BB0559" w:rsidP="00A13F46">
      <w:pPr>
        <w:spacing w:line="360" w:lineRule="auto"/>
        <w:jc w:val="both"/>
        <w:rPr>
          <w:rFonts w:ascii="David" w:hAnsi="David" w:cs="David"/>
          <w:sz w:val="24"/>
          <w:szCs w:val="24"/>
          <w:rtl/>
        </w:rPr>
      </w:pPr>
      <w:r w:rsidRPr="00A13F46">
        <w:rPr>
          <w:rFonts w:ascii="David" w:hAnsi="David" w:cs="David"/>
          <w:sz w:val="24"/>
          <w:szCs w:val="24"/>
          <w:rtl/>
        </w:rPr>
        <w:t>מי שנמצא במקום שאין בו מניין, נכון שלא יתפלל מוסף ולא יתקע בשופר בשלוש שעות ראשונות של היום, כי אז הדין עוד מתוח, ובלא עזרת הציבור יש חשש שלא יזכה בדין. אבל בציבור אפשר להתפלל גם בשלוש השעות הראשונות, שתפילת הציבור מתקבלת, וגם כשאינם מכוונים כראוי, אין הקב"ה מואס בתפילתם (שו"ע תקצא, ח; מ"ב טו; פנה"ל תפילה ב, א-ב).</w:t>
      </w:r>
    </w:p>
    <w:p w14:paraId="6A1E95BE" w14:textId="77777777" w:rsidR="00BB0559" w:rsidRPr="00A13F46" w:rsidRDefault="00F010BA" w:rsidP="00A13F46">
      <w:pPr>
        <w:spacing w:line="360" w:lineRule="auto"/>
        <w:jc w:val="both"/>
        <w:rPr>
          <w:rFonts w:ascii="David" w:hAnsi="David" w:cs="David"/>
          <w:b/>
          <w:bCs/>
          <w:sz w:val="24"/>
          <w:szCs w:val="24"/>
          <w:u w:val="single"/>
          <w:rtl/>
        </w:rPr>
      </w:pPr>
      <w:r w:rsidRPr="00A13F46">
        <w:rPr>
          <w:rFonts w:ascii="David" w:hAnsi="David" w:cs="David"/>
          <w:b/>
          <w:bCs/>
          <w:sz w:val="24"/>
          <w:szCs w:val="24"/>
          <w:u w:val="single"/>
          <w:rtl/>
        </w:rPr>
        <w:t>שאלות</w:t>
      </w:r>
    </w:p>
    <w:p w14:paraId="326389BE" w14:textId="77777777" w:rsidR="00F010BA" w:rsidRPr="00A13F46" w:rsidRDefault="00F010BA" w:rsidP="00A13F46">
      <w:pPr>
        <w:pStyle w:val="a7"/>
        <w:numPr>
          <w:ilvl w:val="0"/>
          <w:numId w:val="5"/>
        </w:numPr>
        <w:spacing w:line="360" w:lineRule="auto"/>
        <w:jc w:val="both"/>
        <w:rPr>
          <w:rFonts w:ascii="David" w:hAnsi="David" w:cs="David"/>
          <w:sz w:val="24"/>
          <w:szCs w:val="24"/>
        </w:rPr>
      </w:pPr>
      <w:r w:rsidRPr="00A13F46">
        <w:rPr>
          <w:rFonts w:ascii="David" w:hAnsi="David" w:cs="David"/>
          <w:sz w:val="24"/>
          <w:szCs w:val="24"/>
          <w:rtl/>
        </w:rPr>
        <w:t xml:space="preserve">מהן 3 הברכות הנוספות בתפילת מוסף של ראש השנה? </w:t>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p>
    <w:p w14:paraId="2FA81132" w14:textId="77777777" w:rsidR="00F010BA" w:rsidRPr="00A13F46" w:rsidRDefault="00F010BA" w:rsidP="00A13F46">
      <w:pPr>
        <w:pStyle w:val="a7"/>
        <w:numPr>
          <w:ilvl w:val="0"/>
          <w:numId w:val="5"/>
        </w:numPr>
        <w:spacing w:line="360" w:lineRule="auto"/>
        <w:jc w:val="both"/>
        <w:rPr>
          <w:rFonts w:ascii="David" w:hAnsi="David" w:cs="David"/>
          <w:sz w:val="24"/>
          <w:szCs w:val="24"/>
        </w:rPr>
      </w:pPr>
      <w:r w:rsidRPr="00A13F46">
        <w:rPr>
          <w:rFonts w:ascii="David" w:hAnsi="David" w:cs="David"/>
          <w:sz w:val="24"/>
          <w:szCs w:val="24"/>
          <w:rtl/>
        </w:rPr>
        <w:t xml:space="preserve">מה תקנו חכמים להזכיר בכל ברכה? מה המקור של פסוקים אלו? </w:t>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p>
    <w:p w14:paraId="5DA87677" w14:textId="77777777" w:rsidR="00F010BA" w:rsidRPr="00A13F46" w:rsidRDefault="00F010BA" w:rsidP="00A13F46">
      <w:pPr>
        <w:pStyle w:val="a7"/>
        <w:numPr>
          <w:ilvl w:val="0"/>
          <w:numId w:val="5"/>
        </w:numPr>
        <w:spacing w:line="360" w:lineRule="auto"/>
        <w:jc w:val="both"/>
        <w:rPr>
          <w:rFonts w:ascii="David" w:hAnsi="David" w:cs="David"/>
          <w:sz w:val="24"/>
          <w:szCs w:val="24"/>
          <w:rtl/>
        </w:rPr>
      </w:pPr>
      <w:r w:rsidRPr="00A13F46">
        <w:rPr>
          <w:rFonts w:ascii="David" w:hAnsi="David" w:cs="David"/>
          <w:sz w:val="24"/>
          <w:szCs w:val="24"/>
          <w:rtl/>
        </w:rPr>
        <w:t xml:space="preserve">מהו הזמן הראוי לתקיעת שופר ותפילת מוסף למתפלל ביחידות ולמניין? מדוע? </w:t>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p>
    <w:p w14:paraId="22D5A220" w14:textId="77777777" w:rsidR="00BB0559" w:rsidRPr="00A13F46" w:rsidRDefault="00BB0559" w:rsidP="00A13F46">
      <w:pPr>
        <w:spacing w:line="360" w:lineRule="auto"/>
        <w:jc w:val="both"/>
        <w:rPr>
          <w:rFonts w:ascii="David" w:hAnsi="David" w:cs="David"/>
          <w:b/>
          <w:bCs/>
          <w:sz w:val="24"/>
          <w:szCs w:val="24"/>
          <w:u w:val="single"/>
          <w:rtl/>
        </w:rPr>
      </w:pPr>
      <w:r w:rsidRPr="00A13F46">
        <w:rPr>
          <w:rFonts w:ascii="David" w:hAnsi="David" w:cs="David"/>
          <w:b/>
          <w:bCs/>
          <w:sz w:val="24"/>
          <w:szCs w:val="24"/>
          <w:u w:val="single"/>
          <w:rtl/>
        </w:rPr>
        <w:t>יב – מאכלים לסימן טוב</w:t>
      </w:r>
    </w:p>
    <w:p w14:paraId="78B978DE" w14:textId="77777777" w:rsidR="00BB0559" w:rsidRPr="00A13F46" w:rsidRDefault="00BB0559" w:rsidP="00A13F46">
      <w:pPr>
        <w:spacing w:line="360" w:lineRule="auto"/>
        <w:jc w:val="both"/>
        <w:rPr>
          <w:rFonts w:ascii="David" w:hAnsi="David" w:cs="David"/>
          <w:sz w:val="24"/>
          <w:szCs w:val="24"/>
          <w:rtl/>
        </w:rPr>
      </w:pPr>
      <w:r w:rsidRPr="00A13F46">
        <w:rPr>
          <w:rFonts w:ascii="David" w:hAnsi="David" w:cs="David"/>
          <w:sz w:val="24"/>
          <w:szCs w:val="24"/>
          <w:rtl/>
        </w:rPr>
        <w:t xml:space="preserve">כל מה שאנו עושים בראש השנה יש לו משמעות מיוחדת לכל השנה, שהואיל וזה היום הראשון לשנה, שבו נחתכים חיים לכל חי, כל מעשה, דיבור ומחשבה שבאותו היום משפיעים על כל השנה. וזהו שאמרו חכמים "סימן מילתא </w:t>
      </w:r>
      <w:r w:rsidRPr="00A13F46">
        <w:rPr>
          <w:rFonts w:ascii="David" w:hAnsi="David" w:cs="David"/>
          <w:sz w:val="24"/>
          <w:szCs w:val="24"/>
          <w:rtl/>
        </w:rPr>
        <w:lastRenderedPageBreak/>
        <w:t>הוא" (כריתות ו, א), כלומר יש משמעות לסימנים, שאם יעשו סימן של ברכה בהתחלת השנה, יש לקוות שהברכה תמשך לכל השנה.</w:t>
      </w:r>
    </w:p>
    <w:p w14:paraId="7E5ED548" w14:textId="77777777" w:rsidR="00BB0559" w:rsidRPr="00A13F46" w:rsidRDefault="002524B0" w:rsidP="00A13F46">
      <w:pPr>
        <w:spacing w:line="360" w:lineRule="auto"/>
        <w:jc w:val="both"/>
        <w:rPr>
          <w:rFonts w:ascii="David" w:hAnsi="David" w:cs="David"/>
          <w:sz w:val="24"/>
          <w:szCs w:val="24"/>
          <w:rtl/>
        </w:rPr>
      </w:pPr>
      <w:r w:rsidRPr="00A13F46">
        <w:rPr>
          <w:rFonts w:ascii="David" w:hAnsi="David" w:cs="David"/>
          <w:sz w:val="24"/>
          <w:szCs w:val="24"/>
          <w:rtl/>
        </w:rPr>
        <w:t xml:space="preserve">על פי זה המליצה הגמרא </w:t>
      </w:r>
      <w:r w:rsidR="00BB0559" w:rsidRPr="00A13F46">
        <w:rPr>
          <w:rFonts w:ascii="David" w:hAnsi="David" w:cs="David"/>
          <w:sz w:val="24"/>
          <w:szCs w:val="24"/>
          <w:rtl/>
        </w:rPr>
        <w:t xml:space="preserve">לאכול בסעודת ראש השנה מאכלים שיש בהם סימן טוב לכל השנה, </w:t>
      </w:r>
      <w:r w:rsidR="00BB0559" w:rsidRPr="00A13F46">
        <w:rPr>
          <w:rFonts w:ascii="David" w:hAnsi="David" w:cs="David"/>
          <w:b/>
          <w:bCs/>
          <w:sz w:val="24"/>
          <w:szCs w:val="24"/>
          <w:rtl/>
        </w:rPr>
        <w:t>כרתי</w:t>
      </w:r>
      <w:r w:rsidR="00BB0559" w:rsidRPr="00A13F46">
        <w:rPr>
          <w:rFonts w:ascii="David" w:hAnsi="David" w:cs="David"/>
          <w:sz w:val="24"/>
          <w:szCs w:val="24"/>
          <w:rtl/>
        </w:rPr>
        <w:t xml:space="preserve"> לסימן שיכרתו שונאינו,</w:t>
      </w:r>
      <w:r w:rsidR="00BB0559" w:rsidRPr="00A13F46">
        <w:rPr>
          <w:rFonts w:ascii="David" w:hAnsi="David" w:cs="David"/>
          <w:b/>
          <w:bCs/>
          <w:sz w:val="24"/>
          <w:szCs w:val="24"/>
          <w:rtl/>
        </w:rPr>
        <w:t xml:space="preserve"> רוביא</w:t>
      </w:r>
      <w:r w:rsidR="00BB0559" w:rsidRPr="00A13F46">
        <w:rPr>
          <w:rFonts w:ascii="David" w:hAnsi="David" w:cs="David"/>
          <w:sz w:val="24"/>
          <w:szCs w:val="24"/>
          <w:rtl/>
        </w:rPr>
        <w:t xml:space="preserve"> לסימן שירבו זכויותינו, </w:t>
      </w:r>
      <w:r w:rsidR="00BB0559" w:rsidRPr="00A13F46">
        <w:rPr>
          <w:rFonts w:ascii="David" w:hAnsi="David" w:cs="David"/>
          <w:b/>
          <w:bCs/>
          <w:sz w:val="24"/>
          <w:szCs w:val="24"/>
          <w:rtl/>
        </w:rPr>
        <w:t>תמרים</w:t>
      </w:r>
      <w:r w:rsidR="00BB0559" w:rsidRPr="00A13F46">
        <w:rPr>
          <w:rFonts w:ascii="David" w:hAnsi="David" w:cs="David"/>
          <w:sz w:val="24"/>
          <w:szCs w:val="24"/>
          <w:rtl/>
        </w:rPr>
        <w:t xml:space="preserve"> לסימן שיתמו שונאינו וחטאינו, </w:t>
      </w:r>
      <w:r w:rsidR="00BB0559" w:rsidRPr="00A13F46">
        <w:rPr>
          <w:rFonts w:ascii="David" w:hAnsi="David" w:cs="David"/>
          <w:b/>
          <w:bCs/>
          <w:sz w:val="24"/>
          <w:szCs w:val="24"/>
          <w:rtl/>
        </w:rPr>
        <w:t>סלק</w:t>
      </w:r>
      <w:r w:rsidR="00BB0559" w:rsidRPr="00A13F46">
        <w:rPr>
          <w:rFonts w:ascii="David" w:hAnsi="David" w:cs="David"/>
          <w:sz w:val="24"/>
          <w:szCs w:val="24"/>
          <w:rtl/>
        </w:rPr>
        <w:t xml:space="preserve"> לסימן שיסתלקו שונאינו,</w:t>
      </w:r>
      <w:r w:rsidR="00BB0559" w:rsidRPr="00A13F46">
        <w:rPr>
          <w:rFonts w:ascii="David" w:hAnsi="David" w:cs="David"/>
          <w:b/>
          <w:bCs/>
          <w:sz w:val="24"/>
          <w:szCs w:val="24"/>
          <w:rtl/>
        </w:rPr>
        <w:t xml:space="preserve"> דלעת</w:t>
      </w:r>
      <w:r w:rsidR="00BB0559" w:rsidRPr="00A13F46">
        <w:rPr>
          <w:rFonts w:ascii="David" w:hAnsi="David" w:cs="David"/>
          <w:sz w:val="24"/>
          <w:szCs w:val="24"/>
          <w:rtl/>
        </w:rPr>
        <w:t xml:space="preserve"> לסימן של ברכה, שהיא פרי ענק שגדל במהרה (שו"ע תקפג, א).</w:t>
      </w:r>
    </w:p>
    <w:p w14:paraId="17291615" w14:textId="77777777" w:rsidR="00BB0559" w:rsidRPr="00A13F46" w:rsidRDefault="00BB0559" w:rsidP="00A13F46">
      <w:pPr>
        <w:spacing w:line="360" w:lineRule="auto"/>
        <w:jc w:val="both"/>
        <w:rPr>
          <w:rFonts w:ascii="David" w:hAnsi="David" w:cs="David"/>
          <w:sz w:val="24"/>
          <w:szCs w:val="24"/>
          <w:rtl/>
        </w:rPr>
      </w:pPr>
      <w:r w:rsidRPr="00A13F46">
        <w:rPr>
          <w:rFonts w:ascii="David" w:hAnsi="David" w:cs="David"/>
          <w:sz w:val="24"/>
          <w:szCs w:val="24"/>
          <w:rtl/>
        </w:rPr>
        <w:t xml:space="preserve">וכן נוהגים לאכול </w:t>
      </w:r>
      <w:r w:rsidRPr="00A13F46">
        <w:rPr>
          <w:rFonts w:ascii="David" w:hAnsi="David" w:cs="David"/>
          <w:b/>
          <w:bCs/>
          <w:sz w:val="24"/>
          <w:szCs w:val="24"/>
          <w:rtl/>
        </w:rPr>
        <w:t>תפוח בדבש</w:t>
      </w:r>
      <w:r w:rsidRPr="00A13F46">
        <w:rPr>
          <w:rFonts w:ascii="David" w:hAnsi="David" w:cs="David"/>
          <w:sz w:val="24"/>
          <w:szCs w:val="24"/>
          <w:rtl/>
        </w:rPr>
        <w:t xml:space="preserve"> או מי סוכר, סימן לשנה טובה ומתוקה. </w:t>
      </w:r>
      <w:r w:rsidRPr="00A13F46">
        <w:rPr>
          <w:rFonts w:ascii="David" w:hAnsi="David" w:cs="David"/>
          <w:b/>
          <w:bCs/>
          <w:sz w:val="24"/>
          <w:szCs w:val="24"/>
          <w:rtl/>
        </w:rPr>
        <w:t>ורימון</w:t>
      </w:r>
      <w:r w:rsidRPr="00A13F46">
        <w:rPr>
          <w:rFonts w:ascii="David" w:hAnsi="David" w:cs="David"/>
          <w:sz w:val="24"/>
          <w:szCs w:val="24"/>
          <w:rtl/>
        </w:rPr>
        <w:t xml:space="preserve">, מפני שיש לו גרעינים מרובים, והוא סימן שירבו זכויותינו (רמ"א שם). וכן נוהגים לאכול </w:t>
      </w:r>
      <w:r w:rsidRPr="00A13F46">
        <w:rPr>
          <w:rFonts w:ascii="David" w:hAnsi="David" w:cs="David"/>
          <w:b/>
          <w:bCs/>
          <w:sz w:val="24"/>
          <w:szCs w:val="24"/>
          <w:rtl/>
        </w:rPr>
        <w:t>ראש של כבש או דג</w:t>
      </w:r>
      <w:r w:rsidRPr="00A13F46">
        <w:rPr>
          <w:rFonts w:ascii="David" w:hAnsi="David" w:cs="David"/>
          <w:sz w:val="24"/>
          <w:szCs w:val="24"/>
          <w:rtl/>
        </w:rPr>
        <w:t xml:space="preserve">, לסימן שנהיה לראש ולא לזנב (שו"ע תקפג, ב). וכן נוהגים לאכול </w:t>
      </w:r>
      <w:r w:rsidRPr="00A13F46">
        <w:rPr>
          <w:rFonts w:ascii="David" w:hAnsi="David" w:cs="David"/>
          <w:b/>
          <w:bCs/>
          <w:sz w:val="24"/>
          <w:szCs w:val="24"/>
          <w:rtl/>
        </w:rPr>
        <w:t>דגים</w:t>
      </w:r>
      <w:r w:rsidRPr="00A13F46">
        <w:rPr>
          <w:rFonts w:ascii="David" w:hAnsi="David" w:cs="David"/>
          <w:sz w:val="24"/>
          <w:szCs w:val="24"/>
          <w:rtl/>
        </w:rPr>
        <w:t>, לסימן שנפרה כדגים בלא שתשלוט בנו עין הרע.</w:t>
      </w:r>
    </w:p>
    <w:p w14:paraId="1E40DEE6" w14:textId="77777777" w:rsidR="00BB0559" w:rsidRPr="00A13F46" w:rsidRDefault="00BB0559" w:rsidP="00A13F46">
      <w:pPr>
        <w:spacing w:line="360" w:lineRule="auto"/>
        <w:jc w:val="both"/>
        <w:rPr>
          <w:rFonts w:ascii="David" w:hAnsi="David" w:cs="David"/>
          <w:sz w:val="24"/>
          <w:szCs w:val="24"/>
          <w:rtl/>
        </w:rPr>
      </w:pPr>
      <w:r w:rsidRPr="00A13F46">
        <w:rPr>
          <w:rFonts w:ascii="David" w:hAnsi="David" w:cs="David"/>
          <w:sz w:val="24"/>
          <w:szCs w:val="24"/>
          <w:rtl/>
        </w:rPr>
        <w:t>על פי העיקרון הזה, נוספו מנהגים לאכול מיני מאכלים שונים, שיש בשמם או צורתם או טעמם, סימן טוב לשנה החדשה, כל עדה לפי שפתה והמאכלים שהיו מצויים אצלה. וטוב כשאפשר להמשיך במסורת.</w:t>
      </w:r>
    </w:p>
    <w:p w14:paraId="39B3EB08" w14:textId="77777777" w:rsidR="00BB0559" w:rsidRPr="00A13F46" w:rsidRDefault="00BB0559" w:rsidP="00A13F46">
      <w:pPr>
        <w:spacing w:line="360" w:lineRule="auto"/>
        <w:jc w:val="both"/>
        <w:rPr>
          <w:rFonts w:ascii="David" w:hAnsi="David" w:cs="David"/>
          <w:sz w:val="24"/>
          <w:szCs w:val="24"/>
          <w:rtl/>
        </w:rPr>
      </w:pPr>
      <w:r w:rsidRPr="00A13F46">
        <w:rPr>
          <w:rFonts w:ascii="David" w:hAnsi="David" w:cs="David"/>
          <w:sz w:val="24"/>
          <w:szCs w:val="24"/>
          <w:rtl/>
        </w:rPr>
        <w:t xml:space="preserve">ואין מסתפקים באכילה, אלא אמרו הראשונים שנכון להוסיף תפילה קצרה על אכילת כל סימן וסימן, למשל, על התמר אומרים: יהי רצון מלפניך ה' אלוהינו ואלוהי אבותינו שייתמו שונאינו. וביאר </w:t>
      </w:r>
      <w:r w:rsidRPr="00A13F46">
        <w:rPr>
          <w:rFonts w:ascii="David" w:hAnsi="David" w:cs="David"/>
          <w:sz w:val="24"/>
          <w:szCs w:val="24"/>
          <w:u w:val="single"/>
          <w:rtl/>
        </w:rPr>
        <w:t>השל"ה</w:t>
      </w:r>
      <w:r w:rsidRPr="00A13F46">
        <w:rPr>
          <w:rFonts w:ascii="David" w:hAnsi="David" w:cs="David"/>
          <w:sz w:val="24"/>
          <w:szCs w:val="24"/>
          <w:rtl/>
        </w:rPr>
        <w:t>, שהעיקר הוא להתעורר מתוך אכילת הסימנים בתשובה ותפילה. שכל תפילות ראש השנה יש להן השפעה רבה על כל מה שיהיה במשך השנה, ועל כן ראוי שאפילו האכילה עצמה תהיה ספוגה בתפילות על השנה הבאה, שתהיה טובה ומתוקה (מס' ר"ה נר מצוה כא).</w:t>
      </w:r>
    </w:p>
    <w:p w14:paraId="464C64B4" w14:textId="77777777" w:rsidR="00BB0559" w:rsidRPr="00A13F46" w:rsidRDefault="00BB0559" w:rsidP="00A13F46">
      <w:pPr>
        <w:spacing w:line="360" w:lineRule="auto"/>
        <w:jc w:val="both"/>
        <w:rPr>
          <w:rFonts w:ascii="David" w:hAnsi="David" w:cs="David"/>
          <w:sz w:val="24"/>
          <w:szCs w:val="24"/>
          <w:rtl/>
        </w:rPr>
      </w:pPr>
      <w:r w:rsidRPr="00A13F46">
        <w:rPr>
          <w:rFonts w:ascii="David" w:hAnsi="David" w:cs="David"/>
          <w:sz w:val="24"/>
          <w:szCs w:val="24"/>
          <w:rtl/>
        </w:rPr>
        <w:t>רבים נוהגים לטבול בראש השנה את החלה שמברכים עליה 'המוציא' בדבש או במי סוכר, לסימן שתהיה השנה טובה ומתוקה (מ"ב תקפג, ג). יש נוהגים לטבול את החלה לפני כן במעט מלח, באופן שלא יפגום בטעם המתוק. ויש נוהגים שכאשר טובלים את החלה בדבש או במי סוכר מסתפקים בהנחת המלח על השולחן בלא שטובלים בו את החלה. יש נוהגים להמשיך לטבול את החלה בדבש בכל השבתות והחגים עד שמחת תורה. ומנגד, יש שלא נהגו לטבול את החלה בדבש אפילו בראש השנה. וכל המנהגים כשרים, ועדיף להמשיך במסורת אבות.</w:t>
      </w:r>
    </w:p>
    <w:p w14:paraId="7BC01C36" w14:textId="77777777" w:rsidR="00BB0559" w:rsidRPr="00A13F46" w:rsidRDefault="00BB0559" w:rsidP="00A13F46">
      <w:pPr>
        <w:spacing w:line="360" w:lineRule="auto"/>
        <w:jc w:val="both"/>
        <w:rPr>
          <w:rFonts w:ascii="David" w:hAnsi="David" w:cs="David"/>
          <w:sz w:val="24"/>
          <w:szCs w:val="24"/>
          <w:rtl/>
        </w:rPr>
      </w:pPr>
      <w:r w:rsidRPr="00A13F46">
        <w:rPr>
          <w:rFonts w:ascii="David" w:hAnsi="David" w:cs="David"/>
          <w:sz w:val="24"/>
          <w:szCs w:val="24"/>
          <w:rtl/>
        </w:rPr>
        <w:t>נוהגים לאכול בראש השנה מאכלים טובים ומשובחים לסימן טוב לכל השנה. ורבים נמנעים לבשל מאכלים חמוצים, מלוחים ומרירים, או פירות בוסר (רמ"א תקפג, א, מ"ב ה). כך נוהגים כל יוצאי אשכנז ורבים מיוצאי ספרד (חיד"א, ר"ח פלאג'י, בא"ח, כה"ח יח). לגבי מאכלים חריפים, רבים נהגו שלא להימנע מלאוכלם, ויש מיוצאי אשכנז שנהגו להרבות במאכלים מתוקים, וממילא לא אכלו מאכלים חריפים ומפולפלים.</w:t>
      </w:r>
    </w:p>
    <w:p w14:paraId="1407471F" w14:textId="77777777" w:rsidR="00BB0559" w:rsidRPr="00A13F46" w:rsidRDefault="00BB0559" w:rsidP="00A13F46">
      <w:pPr>
        <w:spacing w:line="360" w:lineRule="auto"/>
        <w:jc w:val="both"/>
        <w:rPr>
          <w:rFonts w:ascii="David" w:hAnsi="David" w:cs="David"/>
          <w:sz w:val="24"/>
          <w:szCs w:val="24"/>
          <w:rtl/>
        </w:rPr>
      </w:pPr>
      <w:r w:rsidRPr="00A13F46">
        <w:rPr>
          <w:rFonts w:ascii="David" w:hAnsi="David" w:cs="David"/>
          <w:sz w:val="24"/>
          <w:szCs w:val="24"/>
          <w:rtl/>
        </w:rPr>
        <w:t>עוד נהגו יוצאי אשכנז שלא לאכול אגוזים בראש השנה, שיש בו צד של רמז לחטא, ועוד שהוא מרבה כיחה וניעה בגרון, ועלול להפריע לתפילה (רמ"א תקפג, ב).</w:t>
      </w:r>
    </w:p>
    <w:p w14:paraId="76401B58" w14:textId="77777777" w:rsidR="00BB0559" w:rsidRPr="00A13F46" w:rsidRDefault="00017FE2" w:rsidP="00A13F46">
      <w:pPr>
        <w:spacing w:line="360" w:lineRule="auto"/>
        <w:jc w:val="both"/>
        <w:rPr>
          <w:rFonts w:ascii="David" w:hAnsi="David" w:cs="David"/>
          <w:b/>
          <w:bCs/>
          <w:sz w:val="24"/>
          <w:szCs w:val="24"/>
          <w:u w:val="single"/>
          <w:rtl/>
        </w:rPr>
      </w:pPr>
      <w:r w:rsidRPr="00A13F46">
        <w:rPr>
          <w:rFonts w:ascii="David" w:hAnsi="David" w:cs="David"/>
          <w:b/>
          <w:bCs/>
          <w:sz w:val="24"/>
          <w:szCs w:val="24"/>
          <w:u w:val="single"/>
          <w:rtl/>
        </w:rPr>
        <w:t>שאלות</w:t>
      </w:r>
    </w:p>
    <w:p w14:paraId="1465E9D2" w14:textId="77777777" w:rsidR="00017FE2" w:rsidRPr="00A13F46" w:rsidRDefault="00017FE2" w:rsidP="00A13F46">
      <w:pPr>
        <w:pStyle w:val="a7"/>
        <w:numPr>
          <w:ilvl w:val="0"/>
          <w:numId w:val="6"/>
        </w:numPr>
        <w:spacing w:line="360" w:lineRule="auto"/>
        <w:jc w:val="both"/>
        <w:rPr>
          <w:rFonts w:ascii="David" w:hAnsi="David" w:cs="David"/>
          <w:sz w:val="24"/>
          <w:szCs w:val="24"/>
        </w:rPr>
      </w:pPr>
      <w:r w:rsidRPr="00A13F46">
        <w:rPr>
          <w:rFonts w:ascii="David" w:hAnsi="David" w:cs="David"/>
          <w:sz w:val="24"/>
          <w:szCs w:val="24"/>
          <w:rtl/>
        </w:rPr>
        <w:t xml:space="preserve">מדוע נוהגים לאכול בראש השנה מאכלים לסימן טוב? </w:t>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p>
    <w:p w14:paraId="24C7D1AA" w14:textId="77777777" w:rsidR="009F1F96" w:rsidRPr="00A13F46" w:rsidRDefault="009F1F96" w:rsidP="00A13F46">
      <w:pPr>
        <w:pStyle w:val="a7"/>
        <w:numPr>
          <w:ilvl w:val="0"/>
          <w:numId w:val="6"/>
        </w:numPr>
        <w:spacing w:line="360" w:lineRule="auto"/>
        <w:jc w:val="both"/>
        <w:rPr>
          <w:rFonts w:ascii="David" w:hAnsi="David" w:cs="David"/>
          <w:sz w:val="24"/>
          <w:szCs w:val="24"/>
        </w:rPr>
      </w:pPr>
      <w:r w:rsidRPr="00A13F46">
        <w:rPr>
          <w:rFonts w:ascii="David" w:hAnsi="David" w:cs="David"/>
          <w:sz w:val="24"/>
          <w:szCs w:val="24"/>
          <w:rtl/>
        </w:rPr>
        <w:t xml:space="preserve">הבא 5 מאכלים הנאכלים לסימן טוב וכתוב מה מרמזת אכילת כל אחד מהם. </w:t>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p>
    <w:p w14:paraId="20C33F53" w14:textId="77777777" w:rsidR="00017FE2" w:rsidRPr="00A13F46" w:rsidRDefault="00017FE2" w:rsidP="00A13F46">
      <w:pPr>
        <w:pStyle w:val="a7"/>
        <w:numPr>
          <w:ilvl w:val="0"/>
          <w:numId w:val="6"/>
        </w:numPr>
        <w:spacing w:line="360" w:lineRule="auto"/>
        <w:jc w:val="both"/>
        <w:rPr>
          <w:rFonts w:ascii="David" w:hAnsi="David" w:cs="David"/>
          <w:sz w:val="24"/>
          <w:szCs w:val="24"/>
        </w:rPr>
      </w:pPr>
      <w:r w:rsidRPr="00A13F46">
        <w:rPr>
          <w:rFonts w:ascii="David" w:hAnsi="David" w:cs="David"/>
          <w:sz w:val="24"/>
          <w:szCs w:val="24"/>
          <w:rtl/>
        </w:rPr>
        <w:t xml:space="preserve">מה תקנו </w:t>
      </w:r>
      <w:r w:rsidR="002524B0" w:rsidRPr="00A13F46">
        <w:rPr>
          <w:rFonts w:ascii="David" w:hAnsi="David" w:cs="David"/>
          <w:sz w:val="24"/>
          <w:szCs w:val="24"/>
          <w:rtl/>
        </w:rPr>
        <w:t xml:space="preserve">הראשונים </w:t>
      </w:r>
      <w:r w:rsidRPr="00A13F46">
        <w:rPr>
          <w:rFonts w:ascii="David" w:hAnsi="David" w:cs="David"/>
          <w:sz w:val="24"/>
          <w:szCs w:val="24"/>
          <w:rtl/>
        </w:rPr>
        <w:t xml:space="preserve">לעשות בנוסף לאכילת המאכלים הללו? </w:t>
      </w:r>
      <w:r w:rsidR="002524B0" w:rsidRPr="00A13F46">
        <w:rPr>
          <w:rFonts w:ascii="David" w:hAnsi="David" w:cs="David"/>
          <w:sz w:val="24"/>
          <w:szCs w:val="24"/>
          <w:u w:val="single"/>
          <w:rtl/>
        </w:rPr>
        <w:tab/>
      </w:r>
      <w:r w:rsidR="002524B0" w:rsidRPr="00A13F46">
        <w:rPr>
          <w:rFonts w:ascii="David" w:hAnsi="David" w:cs="David"/>
          <w:sz w:val="24"/>
          <w:szCs w:val="24"/>
          <w:u w:val="single"/>
          <w:rtl/>
        </w:rPr>
        <w:tab/>
      </w:r>
      <w:r w:rsidR="002524B0" w:rsidRPr="00A13F46">
        <w:rPr>
          <w:rFonts w:ascii="David" w:hAnsi="David" w:cs="David"/>
          <w:sz w:val="24"/>
          <w:szCs w:val="24"/>
          <w:u w:val="single"/>
          <w:rtl/>
        </w:rPr>
        <w:tab/>
      </w:r>
      <w:r w:rsidR="002524B0" w:rsidRPr="00A13F46">
        <w:rPr>
          <w:rFonts w:ascii="David" w:hAnsi="David" w:cs="David"/>
          <w:sz w:val="24"/>
          <w:szCs w:val="24"/>
          <w:u w:val="single"/>
          <w:rtl/>
        </w:rPr>
        <w:tab/>
      </w:r>
    </w:p>
    <w:p w14:paraId="7D612173" w14:textId="77777777" w:rsidR="002524B0" w:rsidRPr="00A13F46" w:rsidRDefault="002524B0" w:rsidP="00A13F46">
      <w:pPr>
        <w:pStyle w:val="a7"/>
        <w:numPr>
          <w:ilvl w:val="0"/>
          <w:numId w:val="6"/>
        </w:numPr>
        <w:spacing w:line="360" w:lineRule="auto"/>
        <w:jc w:val="both"/>
        <w:rPr>
          <w:rFonts w:ascii="David" w:hAnsi="David" w:cs="David"/>
          <w:sz w:val="24"/>
          <w:szCs w:val="24"/>
        </w:rPr>
      </w:pPr>
      <w:r w:rsidRPr="00A13F46">
        <w:rPr>
          <w:rFonts w:ascii="David" w:hAnsi="David" w:cs="David"/>
          <w:sz w:val="24"/>
          <w:szCs w:val="24"/>
          <w:rtl/>
        </w:rPr>
        <w:t xml:space="preserve">כיצד מבאר השל"ה את טעם אכילת הסימנים? </w:t>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p>
    <w:p w14:paraId="124D31DD" w14:textId="77777777" w:rsidR="00017FE2" w:rsidRPr="00A13F46" w:rsidRDefault="00017FE2" w:rsidP="00A13F46">
      <w:pPr>
        <w:pStyle w:val="a7"/>
        <w:numPr>
          <w:ilvl w:val="0"/>
          <w:numId w:val="6"/>
        </w:numPr>
        <w:spacing w:line="360" w:lineRule="auto"/>
        <w:jc w:val="both"/>
        <w:rPr>
          <w:rFonts w:ascii="David" w:hAnsi="David" w:cs="David"/>
          <w:sz w:val="24"/>
          <w:szCs w:val="24"/>
        </w:rPr>
      </w:pPr>
      <w:r w:rsidRPr="00A13F46">
        <w:rPr>
          <w:rFonts w:ascii="David" w:hAnsi="David" w:cs="David"/>
          <w:sz w:val="24"/>
          <w:szCs w:val="24"/>
          <w:rtl/>
        </w:rPr>
        <w:lastRenderedPageBreak/>
        <w:t xml:space="preserve">אילו סוגי מאכלים ישנם הנמנעים לאוכלם? </w:t>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p>
    <w:p w14:paraId="367EB324" w14:textId="77777777" w:rsidR="002524B0" w:rsidRPr="00A13F46" w:rsidRDefault="002524B0" w:rsidP="00A13F46">
      <w:pPr>
        <w:pStyle w:val="a7"/>
        <w:spacing w:line="360" w:lineRule="auto"/>
        <w:ind w:left="360"/>
        <w:jc w:val="both"/>
        <w:rPr>
          <w:rFonts w:ascii="David" w:hAnsi="David" w:cs="David"/>
          <w:sz w:val="24"/>
          <w:szCs w:val="24"/>
          <w:rtl/>
        </w:rPr>
      </w:pPr>
    </w:p>
    <w:p w14:paraId="35AB4D56" w14:textId="77777777" w:rsidR="002524B0" w:rsidRPr="00A13F46" w:rsidRDefault="002524B0" w:rsidP="00A13F46">
      <w:pPr>
        <w:pStyle w:val="a7"/>
        <w:spacing w:line="360" w:lineRule="auto"/>
        <w:ind w:left="360"/>
        <w:jc w:val="both"/>
        <w:rPr>
          <w:rFonts w:ascii="David" w:hAnsi="David" w:cs="David"/>
          <w:sz w:val="24"/>
          <w:szCs w:val="24"/>
          <w:rtl/>
        </w:rPr>
      </w:pPr>
    </w:p>
    <w:p w14:paraId="07C2AD3E" w14:textId="77777777" w:rsidR="00BB0559" w:rsidRPr="00A13F46" w:rsidRDefault="00BB0559" w:rsidP="00A13F46">
      <w:pPr>
        <w:spacing w:line="360" w:lineRule="auto"/>
        <w:jc w:val="both"/>
        <w:rPr>
          <w:rFonts w:ascii="David" w:hAnsi="David" w:cs="David"/>
          <w:b/>
          <w:bCs/>
          <w:sz w:val="24"/>
          <w:szCs w:val="24"/>
          <w:u w:val="single"/>
          <w:rtl/>
        </w:rPr>
      </w:pPr>
      <w:r w:rsidRPr="00A13F46">
        <w:rPr>
          <w:rFonts w:ascii="David" w:hAnsi="David" w:cs="David"/>
          <w:b/>
          <w:bCs/>
          <w:sz w:val="24"/>
          <w:szCs w:val="24"/>
          <w:u w:val="single"/>
          <w:rtl/>
        </w:rPr>
        <w:t>יג – סדר האכילה</w:t>
      </w:r>
    </w:p>
    <w:p w14:paraId="527CE48F" w14:textId="77777777" w:rsidR="00BB0559" w:rsidRPr="00A13F46" w:rsidRDefault="00BB0559" w:rsidP="00A13F46">
      <w:pPr>
        <w:spacing w:line="360" w:lineRule="auto"/>
        <w:jc w:val="both"/>
        <w:rPr>
          <w:rFonts w:ascii="David" w:hAnsi="David" w:cs="David"/>
          <w:sz w:val="24"/>
          <w:szCs w:val="24"/>
          <w:rtl/>
        </w:rPr>
      </w:pPr>
      <w:r w:rsidRPr="00A13F46">
        <w:rPr>
          <w:rFonts w:ascii="David" w:hAnsi="David" w:cs="David"/>
          <w:sz w:val="24"/>
          <w:szCs w:val="24"/>
          <w:rtl/>
        </w:rPr>
        <w:t>יש נוהגים לאכול את הסימנים עוד לפני אכילת הלחם, אבל המנהג הנכון יותר הוא, להקדים את הלחם. מפני שלפי ההלכה, מצד חשיבות הלחם יש להקדימו לשאר המאכלים (פנה"ל ברכות ט, ח). בנוסף לכך, אם יאכלו את הסימנים לפני הלחם, יתעורר ספק האם צריך לברך אחריהם ברכה אחרונה (שם ג, יב).</w:t>
      </w:r>
    </w:p>
    <w:p w14:paraId="1C593544" w14:textId="77777777" w:rsidR="00BB0559" w:rsidRPr="00A13F46" w:rsidRDefault="00BB0559" w:rsidP="00A13F46">
      <w:pPr>
        <w:spacing w:line="360" w:lineRule="auto"/>
        <w:jc w:val="both"/>
        <w:rPr>
          <w:rFonts w:ascii="David" w:hAnsi="David" w:cs="David"/>
          <w:sz w:val="24"/>
          <w:szCs w:val="24"/>
          <w:rtl/>
        </w:rPr>
      </w:pPr>
      <w:r w:rsidRPr="00A13F46">
        <w:rPr>
          <w:rFonts w:ascii="David" w:hAnsi="David" w:cs="David"/>
          <w:sz w:val="24"/>
          <w:szCs w:val="24"/>
          <w:rtl/>
        </w:rPr>
        <w:t>לפיכך, לאחר הקידוש נוטלים ידיים ובוצעים על החלה, ורבים טובלים אותה בדבש או במי סוכר (כמבואר בהלכה הקודמת). לאחר מכן אוכלים מהסימנים. וצריך לברך 'העץ' על אחד מפירות העץ, ולפטור בכך את שאר הפירות. וזאת משום שברכת 'המוציא' פוטרת את המאכלים שנועדו לשביעה, שהם 'באים מחמת הסעודה', אבל פירות העץ שמביאים לסימנים נועדו להוסיף טעם ואינם חלק מהסעודה, ועל כן הם טעונים ברכה (שם ג, ז). ואף שאכילת התפוח בדבש היא הסימן המפורסם ביותר, כיוון שהתמר משבעת המינים, וגם בתוך סדר שבעת המינים הוא חשוב מהרימון, שהוא קרוב יותר למילה 'ארץ', נכון לברך עליו ולפטור בברכתו את שאר פירות העץ (שם ט, ט-י). לאחר הברכה על התמר, יש לאכול ממנו מעט, ורק לאחר מכן לומר את ה'יהי רצון' שרגילים לומר, כדי שלא להפסיק בין הברכה לאכילה.</w:t>
      </w:r>
    </w:p>
    <w:p w14:paraId="255D3A16" w14:textId="77777777" w:rsidR="00BB0559" w:rsidRPr="00A13F46" w:rsidRDefault="00BB0559" w:rsidP="00A13F46">
      <w:pPr>
        <w:spacing w:line="360" w:lineRule="auto"/>
        <w:jc w:val="both"/>
        <w:rPr>
          <w:rFonts w:ascii="David" w:hAnsi="David" w:cs="David"/>
          <w:sz w:val="24"/>
          <w:szCs w:val="24"/>
          <w:rtl/>
        </w:rPr>
      </w:pPr>
      <w:r w:rsidRPr="00A13F46">
        <w:rPr>
          <w:rFonts w:ascii="David" w:hAnsi="David" w:cs="David"/>
          <w:sz w:val="24"/>
          <w:szCs w:val="24"/>
          <w:rtl/>
        </w:rPr>
        <w:t>על הסימנים שברכתם 'האדמה' אין צריך לברך, מפני שהם מבושלים כדרך הסלטים שבסעודה שנועדו לשביעה, והרי הם נחשבים כ'באים מחמת הסעודה', ונפטרים בברכת 'המוציא'.</w:t>
      </w:r>
    </w:p>
    <w:p w14:paraId="048A234E" w14:textId="77777777" w:rsidR="00BB0559" w:rsidRPr="00A13F46" w:rsidRDefault="00BB0559" w:rsidP="00A13F46">
      <w:pPr>
        <w:spacing w:line="360" w:lineRule="auto"/>
        <w:jc w:val="both"/>
        <w:rPr>
          <w:rFonts w:ascii="David" w:hAnsi="David" w:cs="David"/>
          <w:sz w:val="24"/>
          <w:szCs w:val="24"/>
          <w:rtl/>
        </w:rPr>
      </w:pPr>
      <w:r w:rsidRPr="00A13F46">
        <w:rPr>
          <w:rFonts w:ascii="David" w:hAnsi="David" w:cs="David"/>
          <w:sz w:val="24"/>
          <w:szCs w:val="24"/>
          <w:rtl/>
        </w:rPr>
        <w:t>נוהגים לפני כל סימן לומר 'יהי רצון'. ואפשר שאחד המסובים יאמר אותו בקול רם, והכל יענו אחריו אמן, ולאחר מכן יאכלו.</w:t>
      </w:r>
    </w:p>
    <w:p w14:paraId="42791B7C" w14:textId="77777777" w:rsidR="00BB0559" w:rsidRPr="00A13F46" w:rsidRDefault="00BB0559" w:rsidP="00A13F46">
      <w:pPr>
        <w:spacing w:line="360" w:lineRule="auto"/>
        <w:jc w:val="both"/>
        <w:rPr>
          <w:rFonts w:ascii="David" w:hAnsi="David" w:cs="David"/>
          <w:sz w:val="24"/>
          <w:szCs w:val="24"/>
          <w:rtl/>
        </w:rPr>
      </w:pPr>
      <w:r w:rsidRPr="00A13F46">
        <w:rPr>
          <w:rFonts w:ascii="David" w:hAnsi="David" w:cs="David"/>
          <w:sz w:val="24"/>
          <w:szCs w:val="24"/>
          <w:rtl/>
        </w:rPr>
        <w:t>יש נוהגים לאכול את הסימנים רק בלילה הראשון (בני יששכר תשרי ב, יא), אולם רוב ישראל נוהגים לקיים את מנהג הסימנים בשני הלילות (חיד"א, א"ר, חת"ס). ויש שהידרו לקיים את מנהג הסימנים גם בסעודות היום (מטה אפרים תקצז, ד; בא"ח נצבים ש"א ח).</w:t>
      </w:r>
    </w:p>
    <w:p w14:paraId="3B204E12" w14:textId="77777777" w:rsidR="00BB0559" w:rsidRPr="00A13F46" w:rsidRDefault="004A359A" w:rsidP="00A13F46">
      <w:pPr>
        <w:spacing w:line="360" w:lineRule="auto"/>
        <w:jc w:val="both"/>
        <w:rPr>
          <w:rFonts w:ascii="David" w:hAnsi="David" w:cs="David"/>
          <w:b/>
          <w:bCs/>
          <w:sz w:val="24"/>
          <w:szCs w:val="24"/>
          <w:u w:val="single"/>
          <w:rtl/>
        </w:rPr>
      </w:pPr>
      <w:r w:rsidRPr="00A13F46">
        <w:rPr>
          <w:rFonts w:ascii="David" w:hAnsi="David" w:cs="David"/>
          <w:b/>
          <w:bCs/>
          <w:sz w:val="24"/>
          <w:szCs w:val="24"/>
          <w:u w:val="single"/>
          <w:rtl/>
        </w:rPr>
        <w:t>שאלות</w:t>
      </w:r>
    </w:p>
    <w:p w14:paraId="615FE333" w14:textId="77777777" w:rsidR="004A359A" w:rsidRPr="00A13F46" w:rsidRDefault="002524B0" w:rsidP="00A13F46">
      <w:pPr>
        <w:pStyle w:val="a7"/>
        <w:numPr>
          <w:ilvl w:val="0"/>
          <w:numId w:val="7"/>
        </w:numPr>
        <w:spacing w:line="360" w:lineRule="auto"/>
        <w:jc w:val="both"/>
        <w:rPr>
          <w:rFonts w:ascii="David" w:hAnsi="David" w:cs="David"/>
          <w:sz w:val="24"/>
          <w:szCs w:val="24"/>
        </w:rPr>
      </w:pPr>
      <w:r w:rsidRPr="00A13F46">
        <w:rPr>
          <w:rFonts w:ascii="David" w:hAnsi="David" w:cs="David"/>
          <w:sz w:val="24"/>
          <w:szCs w:val="24"/>
          <w:rtl/>
        </w:rPr>
        <w:t xml:space="preserve">מתי יש לאכול את ה"סימנים" - </w:t>
      </w:r>
      <w:r w:rsidR="004A359A" w:rsidRPr="00A13F46">
        <w:rPr>
          <w:rFonts w:ascii="David" w:hAnsi="David" w:cs="David"/>
          <w:sz w:val="24"/>
          <w:szCs w:val="24"/>
          <w:rtl/>
        </w:rPr>
        <w:t xml:space="preserve">לפני אכילת הלחם או לאחריו? מדוע? </w:t>
      </w:r>
      <w:r w:rsidR="004A359A" w:rsidRPr="00A13F46">
        <w:rPr>
          <w:rFonts w:ascii="David" w:hAnsi="David" w:cs="David"/>
          <w:sz w:val="24"/>
          <w:szCs w:val="24"/>
          <w:u w:val="single"/>
          <w:rtl/>
        </w:rPr>
        <w:tab/>
      </w:r>
      <w:r w:rsidR="004A359A" w:rsidRPr="00A13F46">
        <w:rPr>
          <w:rFonts w:ascii="David" w:hAnsi="David" w:cs="David"/>
          <w:sz w:val="24"/>
          <w:szCs w:val="24"/>
          <w:u w:val="single"/>
          <w:rtl/>
        </w:rPr>
        <w:tab/>
      </w:r>
      <w:r w:rsidR="004A359A" w:rsidRPr="00A13F46">
        <w:rPr>
          <w:rFonts w:ascii="David" w:hAnsi="David" w:cs="David"/>
          <w:sz w:val="24"/>
          <w:szCs w:val="24"/>
          <w:u w:val="single"/>
          <w:rtl/>
        </w:rPr>
        <w:tab/>
      </w:r>
      <w:r w:rsidR="004A359A" w:rsidRPr="00A13F46">
        <w:rPr>
          <w:rFonts w:ascii="David" w:hAnsi="David" w:cs="David"/>
          <w:sz w:val="24"/>
          <w:szCs w:val="24"/>
          <w:u w:val="single"/>
          <w:rtl/>
        </w:rPr>
        <w:tab/>
      </w:r>
      <w:r w:rsidR="004A359A" w:rsidRPr="00A13F46">
        <w:rPr>
          <w:rFonts w:ascii="David" w:hAnsi="David" w:cs="David"/>
          <w:sz w:val="24"/>
          <w:szCs w:val="24"/>
          <w:u w:val="single"/>
          <w:rtl/>
        </w:rPr>
        <w:tab/>
      </w:r>
      <w:r w:rsidR="004A359A" w:rsidRPr="00A13F46">
        <w:rPr>
          <w:rFonts w:ascii="David" w:hAnsi="David" w:cs="David"/>
          <w:sz w:val="24"/>
          <w:szCs w:val="24"/>
          <w:u w:val="single"/>
          <w:rtl/>
        </w:rPr>
        <w:tab/>
      </w:r>
      <w:r w:rsidR="004A359A" w:rsidRPr="00A13F46">
        <w:rPr>
          <w:rFonts w:ascii="David" w:hAnsi="David" w:cs="David"/>
          <w:sz w:val="24"/>
          <w:szCs w:val="24"/>
          <w:u w:val="single"/>
          <w:rtl/>
        </w:rPr>
        <w:tab/>
      </w:r>
      <w:r w:rsidR="004A359A" w:rsidRPr="00A13F46">
        <w:rPr>
          <w:rFonts w:ascii="David" w:hAnsi="David" w:cs="David"/>
          <w:sz w:val="24"/>
          <w:szCs w:val="24"/>
          <w:u w:val="single"/>
          <w:rtl/>
        </w:rPr>
        <w:tab/>
      </w:r>
      <w:r w:rsidR="004A359A" w:rsidRPr="00A13F46">
        <w:rPr>
          <w:rFonts w:ascii="David" w:hAnsi="David" w:cs="David"/>
          <w:sz w:val="24"/>
          <w:szCs w:val="24"/>
          <w:u w:val="single"/>
          <w:rtl/>
        </w:rPr>
        <w:tab/>
      </w:r>
      <w:r w:rsidR="004A359A" w:rsidRPr="00A13F46">
        <w:rPr>
          <w:rFonts w:ascii="David" w:hAnsi="David" w:cs="David"/>
          <w:sz w:val="24"/>
          <w:szCs w:val="24"/>
          <w:u w:val="single"/>
          <w:rtl/>
        </w:rPr>
        <w:tab/>
      </w:r>
      <w:r w:rsidR="004A359A" w:rsidRPr="00A13F46">
        <w:rPr>
          <w:rFonts w:ascii="David" w:hAnsi="David" w:cs="David"/>
          <w:sz w:val="24"/>
          <w:szCs w:val="24"/>
          <w:u w:val="single"/>
          <w:rtl/>
        </w:rPr>
        <w:tab/>
      </w:r>
      <w:r w:rsidR="004A359A" w:rsidRPr="00A13F46">
        <w:rPr>
          <w:rFonts w:ascii="David" w:hAnsi="David" w:cs="David"/>
          <w:sz w:val="24"/>
          <w:szCs w:val="24"/>
          <w:u w:val="single"/>
          <w:rtl/>
        </w:rPr>
        <w:tab/>
      </w:r>
      <w:r w:rsidR="004A359A" w:rsidRPr="00A13F46">
        <w:rPr>
          <w:rFonts w:ascii="David" w:hAnsi="David" w:cs="David"/>
          <w:sz w:val="24"/>
          <w:szCs w:val="24"/>
          <w:u w:val="single"/>
          <w:rtl/>
        </w:rPr>
        <w:tab/>
      </w:r>
      <w:r w:rsidR="004A359A" w:rsidRPr="00A13F46">
        <w:rPr>
          <w:rFonts w:ascii="David" w:hAnsi="David" w:cs="David"/>
          <w:sz w:val="24"/>
          <w:szCs w:val="24"/>
          <w:u w:val="single"/>
          <w:rtl/>
        </w:rPr>
        <w:tab/>
      </w:r>
    </w:p>
    <w:p w14:paraId="369C137D" w14:textId="77777777" w:rsidR="006F1836" w:rsidRPr="00A13F46" w:rsidRDefault="006F1836" w:rsidP="00A13F46">
      <w:pPr>
        <w:pStyle w:val="a7"/>
        <w:numPr>
          <w:ilvl w:val="0"/>
          <w:numId w:val="7"/>
        </w:numPr>
        <w:spacing w:line="360" w:lineRule="auto"/>
        <w:jc w:val="both"/>
        <w:rPr>
          <w:rFonts w:ascii="David" w:hAnsi="David" w:cs="David"/>
          <w:sz w:val="24"/>
          <w:szCs w:val="24"/>
        </w:rPr>
      </w:pPr>
      <w:r w:rsidRPr="00A13F46">
        <w:rPr>
          <w:rFonts w:ascii="David" w:hAnsi="David" w:cs="David"/>
          <w:sz w:val="24"/>
          <w:szCs w:val="24"/>
          <w:rtl/>
        </w:rPr>
        <w:t xml:space="preserve">מדוע צריך לברך על פירות העץ שבסימנים ואילו על פירות האדמה אין מברכים? </w:t>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p>
    <w:p w14:paraId="1CA474D5" w14:textId="77777777" w:rsidR="004A359A" w:rsidRPr="00A13F46" w:rsidRDefault="006F1836" w:rsidP="00A13F46">
      <w:pPr>
        <w:pStyle w:val="a7"/>
        <w:numPr>
          <w:ilvl w:val="0"/>
          <w:numId w:val="7"/>
        </w:numPr>
        <w:spacing w:line="360" w:lineRule="auto"/>
        <w:jc w:val="both"/>
        <w:rPr>
          <w:rFonts w:ascii="David" w:hAnsi="David" w:cs="David"/>
          <w:sz w:val="24"/>
          <w:szCs w:val="24"/>
        </w:rPr>
      </w:pPr>
      <w:r w:rsidRPr="00A13F46">
        <w:rPr>
          <w:rFonts w:ascii="David" w:hAnsi="David" w:cs="David"/>
          <w:sz w:val="24"/>
          <w:szCs w:val="24"/>
          <w:rtl/>
        </w:rPr>
        <w:t xml:space="preserve"> על איזה פרי יברך ויפטור את שאר הפירות? מדוע? </w:t>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p>
    <w:p w14:paraId="6C22E1B9" w14:textId="77777777" w:rsidR="000C46C8" w:rsidRPr="00A13F46" w:rsidRDefault="000C46C8" w:rsidP="00A13F46">
      <w:pPr>
        <w:pStyle w:val="a7"/>
        <w:numPr>
          <w:ilvl w:val="0"/>
          <w:numId w:val="7"/>
        </w:numPr>
        <w:spacing w:line="360" w:lineRule="auto"/>
        <w:jc w:val="both"/>
        <w:rPr>
          <w:rFonts w:ascii="David" w:hAnsi="David" w:cs="David"/>
          <w:sz w:val="24"/>
          <w:szCs w:val="24"/>
        </w:rPr>
      </w:pPr>
      <w:r w:rsidRPr="00A13F46">
        <w:rPr>
          <w:rFonts w:ascii="David" w:hAnsi="David" w:cs="David"/>
          <w:sz w:val="24"/>
          <w:szCs w:val="24"/>
          <w:rtl/>
        </w:rPr>
        <w:t xml:space="preserve">מתי נהגו ישראל לאכול את הסימנים? </w:t>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p>
    <w:p w14:paraId="113A67F4" w14:textId="77777777" w:rsidR="00BB0559" w:rsidRPr="00A13F46" w:rsidRDefault="00BB0559" w:rsidP="00A13F46">
      <w:pPr>
        <w:spacing w:line="360" w:lineRule="auto"/>
        <w:jc w:val="both"/>
        <w:rPr>
          <w:rFonts w:ascii="David" w:hAnsi="David" w:cs="David"/>
          <w:b/>
          <w:bCs/>
          <w:sz w:val="24"/>
          <w:szCs w:val="24"/>
          <w:u w:val="single"/>
          <w:rtl/>
        </w:rPr>
      </w:pPr>
      <w:r w:rsidRPr="00A13F46">
        <w:rPr>
          <w:rFonts w:ascii="David" w:hAnsi="David" w:cs="David"/>
          <w:b/>
          <w:bCs/>
          <w:sz w:val="24"/>
          <w:szCs w:val="24"/>
          <w:u w:val="single"/>
          <w:rtl/>
        </w:rPr>
        <w:t>טו – תשליך</w:t>
      </w:r>
    </w:p>
    <w:p w14:paraId="08B2A4EE" w14:textId="77777777" w:rsidR="00BB0559" w:rsidRPr="00A13F46" w:rsidRDefault="00BB0559" w:rsidP="00A13F46">
      <w:pPr>
        <w:spacing w:line="360" w:lineRule="auto"/>
        <w:jc w:val="both"/>
        <w:rPr>
          <w:rFonts w:ascii="David" w:hAnsi="David" w:cs="David"/>
          <w:sz w:val="24"/>
          <w:szCs w:val="24"/>
          <w:rtl/>
        </w:rPr>
      </w:pPr>
      <w:r w:rsidRPr="00A13F46">
        <w:rPr>
          <w:rFonts w:ascii="David" w:hAnsi="David" w:cs="David"/>
          <w:sz w:val="24"/>
          <w:szCs w:val="24"/>
          <w:rtl/>
        </w:rPr>
        <w:t>רבים נוהגים ללכת ביום הראשון למקום מים, ים או נהר או מעיין, ולומר מספר פסוקים, ובכללם: "יָשׁוּב יְרַחֲמֵנוּ יִכְבֹּשׁ עֲוֹנֹתֵינוּ וְתַשְׁלִיךְ בִּמְצֻלוֹת יָם כָּל חַטֹּאתָם" (מיכה ז, יט), ועל שם כך נקראת התפילה 'תשליך'. במשך הזמן נהגו רבים להוסיף באותה הזדמנות עוד פרקים ותפילות.</w:t>
      </w:r>
    </w:p>
    <w:p w14:paraId="486DF529" w14:textId="77777777" w:rsidR="00BB0559" w:rsidRPr="00A13F46" w:rsidRDefault="00BB0559" w:rsidP="00A13F46">
      <w:pPr>
        <w:spacing w:line="360" w:lineRule="auto"/>
        <w:jc w:val="both"/>
        <w:rPr>
          <w:rFonts w:ascii="David" w:hAnsi="David" w:cs="David"/>
          <w:sz w:val="24"/>
          <w:szCs w:val="24"/>
          <w:rtl/>
        </w:rPr>
      </w:pPr>
      <w:r w:rsidRPr="00A13F46">
        <w:rPr>
          <w:rFonts w:ascii="David" w:hAnsi="David" w:cs="David"/>
          <w:sz w:val="24"/>
          <w:szCs w:val="24"/>
          <w:rtl/>
        </w:rPr>
        <w:lastRenderedPageBreak/>
        <w:t>יסוד מנהג אמירת 'תשליך' בתקופת הראשונים באשכנז, ובמשך הדורות הפך לרווח גם בקרב ספרדים, במיוחד לאחר שהאר"י הקדוש שיבח אותו. אמנם אין חובה לקיים את מנהג ה'תשליך', וכן למעשה יש מגדולי ישראל שלא נהגו לקיימו (הגר"א, ר' חיים מוולוז'ין). וכן נוהגים רוב יוצאי תימן. ויש חסידים שמקיימים אותו באחד מימות החול שלאחר ראש השנה.</w:t>
      </w:r>
    </w:p>
    <w:p w14:paraId="3D62F04C" w14:textId="77777777" w:rsidR="00BB0559" w:rsidRPr="00A13F46" w:rsidRDefault="00BB0559" w:rsidP="00A13F46">
      <w:pPr>
        <w:spacing w:line="360" w:lineRule="auto"/>
        <w:jc w:val="both"/>
        <w:rPr>
          <w:rFonts w:ascii="David" w:hAnsi="David" w:cs="David"/>
          <w:sz w:val="24"/>
          <w:szCs w:val="24"/>
          <w:rtl/>
        </w:rPr>
      </w:pPr>
      <w:r w:rsidRPr="00A13F46">
        <w:rPr>
          <w:rFonts w:ascii="David" w:hAnsi="David" w:cs="David"/>
          <w:sz w:val="24"/>
          <w:szCs w:val="24"/>
          <w:rtl/>
        </w:rPr>
        <w:t>בטעם המנהג, יש שכתבו, שנועד להזכיר את מסירות נפשו של אברהם אבינו ויצחק אבינו, שבשעה שהלכו לעקדה, עברו דרך נחל מים שפתאום שטף בדרכם כדי להעמידם בניסיון (מהרי"ל). בנוסף לכך, המים רומזים לטהרה וחיים, וכאשר אדם מתעלה בתשובתו, הוא נטהר ומתנקה, ועוונותיו מתבטלים במי הטהרה. ועוד, שיש בזה בקשה שישליך ה' את הקטרוגים שנוצרו על ידי החטאים למצולות ים, באופן שלא יזכרו עוד. ויש נוהגים לנער בעת אמירת 'תשליך' את שולי בגדיהם, לרמוז שהחטאים הם חיצוניים לנו, ורק מחמת השפעות זרות חטאנו בהם, ובאמת אנחנו מתנערים מהם.</w:t>
      </w:r>
    </w:p>
    <w:p w14:paraId="17A97B9D" w14:textId="77777777" w:rsidR="00BB0559" w:rsidRPr="00A13F46" w:rsidRDefault="00BB0559" w:rsidP="00A13F46">
      <w:pPr>
        <w:spacing w:line="360" w:lineRule="auto"/>
        <w:jc w:val="both"/>
        <w:rPr>
          <w:rFonts w:ascii="David" w:hAnsi="David" w:cs="David"/>
          <w:sz w:val="24"/>
          <w:szCs w:val="24"/>
          <w:rtl/>
        </w:rPr>
      </w:pPr>
      <w:r w:rsidRPr="00A13F46">
        <w:rPr>
          <w:rFonts w:ascii="David" w:hAnsi="David" w:cs="David"/>
          <w:sz w:val="24"/>
          <w:szCs w:val="24"/>
          <w:rtl/>
        </w:rPr>
        <w:t>רוב הנשים לא נהגו לקיים את מנהג 'תשליך', ויש אומרים שאף עדיף שלא יקיימו אותו, כדי שלא תיווצר ערבוביה בין גברים לנשים בעת שהולכים אל המים (אלף המגן תקצח, ז). ומכל מקום נשים שרוצות לקיימו – רשאיות.</w:t>
      </w:r>
    </w:p>
    <w:p w14:paraId="5BF7EE01" w14:textId="77777777" w:rsidR="00BB0559" w:rsidRPr="00A13F46" w:rsidRDefault="00BB0559" w:rsidP="00A13F46">
      <w:pPr>
        <w:spacing w:line="360" w:lineRule="auto"/>
        <w:jc w:val="both"/>
        <w:rPr>
          <w:rFonts w:ascii="David" w:hAnsi="David" w:cs="David"/>
          <w:sz w:val="24"/>
          <w:szCs w:val="24"/>
          <w:rtl/>
        </w:rPr>
      </w:pPr>
      <w:r w:rsidRPr="00A13F46">
        <w:rPr>
          <w:rFonts w:ascii="David" w:hAnsi="David" w:cs="David"/>
          <w:sz w:val="24"/>
          <w:szCs w:val="24"/>
          <w:rtl/>
        </w:rPr>
        <w:t>כאשר אין אפשרות ללכת למקום מים, נוהגים לומר 'תשליך' ליד בור מים או מקווה. ואם אפשר לראות את הים או הנחל מרחוק, יש שנהגו לאומרו כך.</w:t>
      </w:r>
    </w:p>
    <w:p w14:paraId="51729080" w14:textId="77777777" w:rsidR="00074145" w:rsidRPr="00A13F46" w:rsidRDefault="008A0C5E" w:rsidP="00A13F46">
      <w:pPr>
        <w:spacing w:line="360" w:lineRule="auto"/>
        <w:jc w:val="both"/>
        <w:rPr>
          <w:rFonts w:ascii="David" w:hAnsi="David" w:cs="David"/>
          <w:b/>
          <w:bCs/>
          <w:sz w:val="24"/>
          <w:szCs w:val="24"/>
          <w:u w:val="single"/>
          <w:rtl/>
        </w:rPr>
      </w:pPr>
      <w:r w:rsidRPr="00A13F46">
        <w:rPr>
          <w:rFonts w:ascii="David" w:hAnsi="David" w:cs="David"/>
          <w:b/>
          <w:bCs/>
          <w:sz w:val="24"/>
          <w:szCs w:val="24"/>
          <w:u w:val="single"/>
          <w:rtl/>
        </w:rPr>
        <w:t>שאלות</w:t>
      </w:r>
    </w:p>
    <w:p w14:paraId="331E6D2C" w14:textId="77777777" w:rsidR="000C46C8" w:rsidRPr="00A13F46" w:rsidRDefault="000C46C8" w:rsidP="00A13F46">
      <w:pPr>
        <w:pStyle w:val="a7"/>
        <w:numPr>
          <w:ilvl w:val="0"/>
          <w:numId w:val="8"/>
        </w:numPr>
        <w:spacing w:line="360" w:lineRule="auto"/>
        <w:jc w:val="both"/>
        <w:rPr>
          <w:rFonts w:ascii="David" w:hAnsi="David" w:cs="David"/>
          <w:sz w:val="24"/>
          <w:szCs w:val="24"/>
        </w:rPr>
      </w:pPr>
      <w:r w:rsidRPr="00A13F46">
        <w:rPr>
          <w:rFonts w:ascii="David" w:hAnsi="David" w:cs="David"/>
          <w:sz w:val="24"/>
          <w:szCs w:val="24"/>
          <w:rtl/>
        </w:rPr>
        <w:t xml:space="preserve">מתי אומרים את פסוקי ה"תשליך"? </w:t>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p>
    <w:p w14:paraId="314EEF53" w14:textId="77777777" w:rsidR="008A0C5E" w:rsidRPr="00A13F46" w:rsidRDefault="00D64A2A" w:rsidP="00A13F46">
      <w:pPr>
        <w:pStyle w:val="a7"/>
        <w:numPr>
          <w:ilvl w:val="0"/>
          <w:numId w:val="8"/>
        </w:numPr>
        <w:spacing w:line="360" w:lineRule="auto"/>
        <w:jc w:val="both"/>
        <w:rPr>
          <w:rFonts w:ascii="David" w:hAnsi="David" w:cs="David"/>
          <w:sz w:val="24"/>
          <w:szCs w:val="24"/>
        </w:rPr>
      </w:pPr>
      <w:r w:rsidRPr="00A13F46">
        <w:rPr>
          <w:rFonts w:ascii="David" w:hAnsi="David" w:cs="David"/>
          <w:sz w:val="24"/>
          <w:szCs w:val="24"/>
          <w:rtl/>
        </w:rPr>
        <w:t xml:space="preserve">כתוב 2 סיבות למנהג אמירת "תשליך". </w:t>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p>
    <w:p w14:paraId="3C4021CA" w14:textId="77777777" w:rsidR="000C46C8" w:rsidRPr="00A13F46" w:rsidRDefault="000C46C8" w:rsidP="00A13F46">
      <w:pPr>
        <w:pStyle w:val="a7"/>
        <w:numPr>
          <w:ilvl w:val="0"/>
          <w:numId w:val="8"/>
        </w:numPr>
        <w:spacing w:line="360" w:lineRule="auto"/>
        <w:jc w:val="both"/>
        <w:rPr>
          <w:rFonts w:ascii="David" w:hAnsi="David" w:cs="David"/>
          <w:sz w:val="24"/>
          <w:szCs w:val="24"/>
        </w:rPr>
      </w:pPr>
      <w:r w:rsidRPr="00A13F46">
        <w:rPr>
          <w:rFonts w:ascii="David" w:hAnsi="David" w:cs="David"/>
          <w:sz w:val="24"/>
          <w:szCs w:val="24"/>
          <w:rtl/>
        </w:rPr>
        <w:t xml:space="preserve">מה דינן של נשים לגבי אמירת "תשליך"? </w:t>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p>
    <w:p w14:paraId="035D05AC" w14:textId="77777777" w:rsidR="00D64A2A" w:rsidRPr="00A13F46" w:rsidRDefault="00D64A2A" w:rsidP="00A13F46">
      <w:pPr>
        <w:pStyle w:val="a7"/>
        <w:numPr>
          <w:ilvl w:val="0"/>
          <w:numId w:val="8"/>
        </w:numPr>
        <w:spacing w:line="360" w:lineRule="auto"/>
        <w:jc w:val="both"/>
        <w:rPr>
          <w:rFonts w:ascii="David" w:hAnsi="David" w:cs="David"/>
          <w:sz w:val="24"/>
          <w:szCs w:val="24"/>
          <w:rtl/>
        </w:rPr>
      </w:pPr>
      <w:r w:rsidRPr="00A13F46">
        <w:rPr>
          <w:rFonts w:ascii="David" w:hAnsi="David" w:cs="David"/>
          <w:sz w:val="24"/>
          <w:szCs w:val="24"/>
          <w:rtl/>
        </w:rPr>
        <w:t xml:space="preserve">היכן יש לומר את פסוקי ה'תשליך'? </w:t>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p>
    <w:p w14:paraId="22AF4F4F" w14:textId="77777777" w:rsidR="00421EF1" w:rsidRPr="00A13F46" w:rsidRDefault="00421EF1" w:rsidP="00A13F46">
      <w:pPr>
        <w:spacing w:line="360" w:lineRule="auto"/>
        <w:jc w:val="both"/>
        <w:rPr>
          <w:rFonts w:ascii="David" w:hAnsi="David" w:cs="David"/>
          <w:b/>
          <w:bCs/>
          <w:sz w:val="24"/>
          <w:szCs w:val="24"/>
          <w:u w:val="single"/>
          <w:rtl/>
        </w:rPr>
      </w:pPr>
      <w:r w:rsidRPr="00A13F46">
        <w:rPr>
          <w:rFonts w:ascii="David" w:hAnsi="David" w:cs="David"/>
          <w:b/>
          <w:bCs/>
          <w:sz w:val="24"/>
          <w:szCs w:val="24"/>
          <w:u w:val="single"/>
          <w:rtl/>
        </w:rPr>
        <w:t>חלק ב – מצוות השופר (פרק ד)</w:t>
      </w:r>
    </w:p>
    <w:p w14:paraId="3A82498A" w14:textId="77777777" w:rsidR="00E01166" w:rsidRPr="00A13F46" w:rsidRDefault="00E01166" w:rsidP="00A13F46">
      <w:pPr>
        <w:spacing w:line="360" w:lineRule="auto"/>
        <w:jc w:val="both"/>
        <w:rPr>
          <w:rFonts w:ascii="David" w:hAnsi="David" w:cs="David"/>
          <w:b/>
          <w:bCs/>
          <w:sz w:val="24"/>
          <w:szCs w:val="24"/>
          <w:u w:val="single"/>
          <w:rtl/>
        </w:rPr>
      </w:pPr>
      <w:r w:rsidRPr="00A13F46">
        <w:rPr>
          <w:rFonts w:ascii="David" w:hAnsi="David" w:cs="David"/>
          <w:b/>
          <w:bCs/>
          <w:sz w:val="24"/>
          <w:szCs w:val="24"/>
          <w:u w:val="single"/>
          <w:rtl/>
        </w:rPr>
        <w:t>א – מצוות שמיעת תרועת השופר</w:t>
      </w:r>
    </w:p>
    <w:p w14:paraId="334C03AF" w14:textId="77777777" w:rsidR="00E01166" w:rsidRPr="00A13F46" w:rsidRDefault="00E01166" w:rsidP="00D63D18">
      <w:pPr>
        <w:spacing w:line="360" w:lineRule="auto"/>
        <w:jc w:val="both"/>
        <w:rPr>
          <w:rFonts w:ascii="David" w:hAnsi="David" w:cs="David"/>
          <w:sz w:val="24"/>
          <w:szCs w:val="24"/>
          <w:rtl/>
        </w:rPr>
      </w:pPr>
      <w:r w:rsidRPr="00A13F46">
        <w:rPr>
          <w:rFonts w:ascii="David" w:hAnsi="David" w:cs="David"/>
          <w:sz w:val="24"/>
          <w:szCs w:val="24"/>
          <w:rtl/>
        </w:rPr>
        <w:t>מצוות עשה לשמוע תרועת שופר בראש השנה, שנאמר (במדבר כט, א): "וּבַחֹדֶשׁ הַשְּׁבִיעִי בְּאֶחָד לַחֹדֶשׁ… יוֹם תְּרוּעָה יִהְיֶה לָכֶם. וכן נאמר (ויקרא כג, כד): "בַּחֹדֶשׁ הַשְּׁבִיעִי בְּאֶחָד לַחֹדֶשׁ יִהְיֶה לָכֶם שַׁבָּתוֹן זִכְרוֹן תְּרוּעָה…"</w:t>
      </w:r>
    </w:p>
    <w:p w14:paraId="06360E2B" w14:textId="77777777" w:rsidR="00E01166" w:rsidRPr="00A13F46" w:rsidRDefault="00E01166" w:rsidP="00A13F46">
      <w:pPr>
        <w:spacing w:line="360" w:lineRule="auto"/>
        <w:jc w:val="both"/>
        <w:rPr>
          <w:rFonts w:ascii="David" w:hAnsi="David" w:cs="David"/>
          <w:sz w:val="24"/>
          <w:szCs w:val="24"/>
          <w:rtl/>
        </w:rPr>
      </w:pPr>
      <w:r w:rsidRPr="00A13F46">
        <w:rPr>
          <w:rFonts w:ascii="David" w:hAnsi="David" w:cs="David"/>
          <w:sz w:val="24"/>
          <w:szCs w:val="24"/>
          <w:rtl/>
        </w:rPr>
        <w:t xml:space="preserve">לעומת </w:t>
      </w:r>
      <w:r w:rsidRPr="00A13F46">
        <w:rPr>
          <w:rFonts w:ascii="David" w:hAnsi="David" w:cs="David"/>
          <w:sz w:val="24"/>
          <w:szCs w:val="24"/>
          <w:u w:val="single"/>
          <w:rtl/>
        </w:rPr>
        <w:t>התקיעה</w:t>
      </w:r>
      <w:r w:rsidRPr="00A13F46">
        <w:rPr>
          <w:rFonts w:ascii="David" w:hAnsi="David" w:cs="David"/>
          <w:sz w:val="24"/>
          <w:szCs w:val="24"/>
          <w:rtl/>
        </w:rPr>
        <w:t xml:space="preserve"> שמבטאת שמחה ויציבות, </w:t>
      </w:r>
      <w:r w:rsidRPr="00A13F46">
        <w:rPr>
          <w:rFonts w:ascii="David" w:hAnsi="David" w:cs="David"/>
          <w:sz w:val="24"/>
          <w:szCs w:val="24"/>
          <w:u w:val="single"/>
          <w:rtl/>
        </w:rPr>
        <w:t>התרועה</w:t>
      </w:r>
      <w:r w:rsidRPr="00A13F46">
        <w:rPr>
          <w:rFonts w:ascii="David" w:hAnsi="David" w:cs="David"/>
          <w:sz w:val="24"/>
          <w:szCs w:val="24"/>
          <w:rtl/>
        </w:rPr>
        <w:t xml:space="preserve"> רומזת לשברון, חרדה, בכי ושידוד מערכות. וכן מצינו שציווה ה' את ישראל במדבר, שכאשר יצטרכו להתכנס יחד, יתקעו תקיעה בחצוצרות, שהתקיעה מבטאת שמחה והתכנסות. וכאשר יצטרכו לצאת למלחמה או לפרק את המחנה ולהמשיך בנדודים, יריעו תרועה בחצוצרות (במדבר י, א-ז). כי התרועה מבטאת שבר ובכי על מה שהסתיים ולא הושלם, וחרדה לקראת השלב הבא</w:t>
      </w:r>
      <w:r w:rsidR="00763C99" w:rsidRPr="00A13F46">
        <w:rPr>
          <w:rFonts w:ascii="David" w:hAnsi="David" w:cs="David"/>
          <w:sz w:val="24"/>
          <w:szCs w:val="24"/>
          <w:rtl/>
        </w:rPr>
        <w:t>.</w:t>
      </w:r>
    </w:p>
    <w:p w14:paraId="62CA46EF" w14:textId="77777777" w:rsidR="00E01166" w:rsidRPr="00A13F46" w:rsidRDefault="00E01166" w:rsidP="00A13F46">
      <w:pPr>
        <w:spacing w:line="360" w:lineRule="auto"/>
        <w:jc w:val="both"/>
        <w:rPr>
          <w:rFonts w:ascii="David" w:hAnsi="David" w:cs="David"/>
          <w:sz w:val="24"/>
          <w:szCs w:val="24"/>
          <w:rtl/>
        </w:rPr>
      </w:pPr>
      <w:r w:rsidRPr="00A13F46">
        <w:rPr>
          <w:rFonts w:ascii="David" w:hAnsi="David" w:cs="David"/>
          <w:sz w:val="24"/>
          <w:szCs w:val="24"/>
          <w:rtl/>
        </w:rPr>
        <w:t xml:space="preserve">וכך בראש השנה, בעת שהחיים של השנה הקודמת חלפו ללא שוב, והחיים של השנה החדשה עוד לא נקצבו, </w:t>
      </w:r>
      <w:r w:rsidRPr="00A13F46">
        <w:rPr>
          <w:rFonts w:ascii="David" w:hAnsi="David" w:cs="David"/>
          <w:sz w:val="24"/>
          <w:szCs w:val="24"/>
          <w:u w:val="single"/>
          <w:rtl/>
        </w:rPr>
        <w:t>מתעורר צער גדול על השנה שאבדה, וחרדה גדולה לקראת הדין על השנה הבאה</w:t>
      </w:r>
      <w:r w:rsidRPr="00A13F46">
        <w:rPr>
          <w:rFonts w:ascii="David" w:hAnsi="David" w:cs="David"/>
          <w:sz w:val="24"/>
          <w:szCs w:val="24"/>
          <w:rtl/>
        </w:rPr>
        <w:t xml:space="preserve">, שהקטגור עומד כנגדנו, ואיננו יודעים מי יחיה ומי ימות, מי בבריאות ומי בייסורים. ובחסדו של ה' אתנו, ציוונו להריע בשופר, כדי להמתיק את הדין, שעל </w:t>
      </w:r>
      <w:r w:rsidRPr="00A13F46">
        <w:rPr>
          <w:rFonts w:ascii="David" w:hAnsi="David" w:cs="David"/>
          <w:sz w:val="24"/>
          <w:szCs w:val="24"/>
          <w:rtl/>
        </w:rPr>
        <w:lastRenderedPageBreak/>
        <w:t>ידי כך שאנו מקבלים את מלכותו ואת דינו, אנו מתעוררים לתשובה והדין מתמתק. ולכן אף שמשך התרועה עצמה קצר, היא מבטאת את אופיו של היום, ועל שמה הוא נקרא 'יוֹם תְּרוּעָה' – יום שברון ובכי, יראה וחרדה.</w:t>
      </w:r>
    </w:p>
    <w:p w14:paraId="05102B53" w14:textId="77777777" w:rsidR="00E01166" w:rsidRPr="00A13F46" w:rsidRDefault="00E01166" w:rsidP="00D63D18">
      <w:pPr>
        <w:spacing w:line="360" w:lineRule="auto"/>
        <w:jc w:val="both"/>
        <w:rPr>
          <w:rFonts w:ascii="David" w:hAnsi="David" w:cs="David"/>
          <w:sz w:val="24"/>
          <w:szCs w:val="24"/>
          <w:rtl/>
        </w:rPr>
      </w:pPr>
      <w:r w:rsidRPr="00A13F46">
        <w:rPr>
          <w:rFonts w:ascii="David" w:hAnsi="David" w:cs="David"/>
          <w:sz w:val="24"/>
          <w:szCs w:val="24"/>
          <w:rtl/>
        </w:rPr>
        <w:t>דייקו חכמים בפסוקים ולמדו שצריך לשמוע בראש השנה שלוש תרועות, ולפני כל תרועה צריך לתקוע תקיעה ולאחר כל תרועה צריך לתקוע תקיעה. הרי שמצווה מהתורה לשמוע בראש השנה שלוש סדרות של 'תקיעה תרועה ותקיעה' (ר"ה לג, ב; לד, א).</w:t>
      </w:r>
    </w:p>
    <w:p w14:paraId="585AC33A" w14:textId="77777777" w:rsidR="00E01166" w:rsidRPr="00A13F46" w:rsidRDefault="00E01166" w:rsidP="00A13F46">
      <w:pPr>
        <w:spacing w:line="360" w:lineRule="auto"/>
        <w:jc w:val="both"/>
        <w:rPr>
          <w:rFonts w:ascii="David" w:hAnsi="David" w:cs="David"/>
          <w:sz w:val="24"/>
          <w:szCs w:val="24"/>
          <w:rtl/>
        </w:rPr>
      </w:pPr>
      <w:r w:rsidRPr="00A13F46">
        <w:rPr>
          <w:rFonts w:ascii="David" w:hAnsi="David" w:cs="David"/>
          <w:sz w:val="24"/>
          <w:szCs w:val="24"/>
          <w:rtl/>
        </w:rPr>
        <w:t>הרי שאף שראש השנה נקרא יום תרועה, על שם הדין והרעדה שבתרועה, כיוון שמגמת הדין לטובה, להסיר אותנו מהרע, לשפר את מעשינו ולהיטיב את אחריתנו, נצטווינו לתקוע לפני כל תרועה ולאחריה (רבנו בחיי כד הקמח ר"ה, ב; עקדת יצחק שער סז).</w:t>
      </w:r>
    </w:p>
    <w:p w14:paraId="2D006B21" w14:textId="77777777" w:rsidR="00074145" w:rsidRPr="00A13F46" w:rsidRDefault="00E01166" w:rsidP="00A13F46">
      <w:pPr>
        <w:spacing w:line="360" w:lineRule="auto"/>
        <w:jc w:val="both"/>
        <w:rPr>
          <w:rFonts w:ascii="David" w:hAnsi="David" w:cs="David"/>
          <w:sz w:val="24"/>
          <w:szCs w:val="24"/>
          <w:rtl/>
        </w:rPr>
      </w:pPr>
      <w:r w:rsidRPr="00A13F46">
        <w:rPr>
          <w:rFonts w:ascii="David" w:hAnsi="David" w:cs="David"/>
          <w:sz w:val="24"/>
          <w:szCs w:val="24"/>
          <w:rtl/>
        </w:rPr>
        <w:t>ולכך גם רומז השופר, שמצד אחד הוא מחריד את שומעו, ומאידך, מעורר אותו לחזור לשורשו, ליסוד הטוב שבו. וזה היתרון של השופר על החצוצרה, שקולו טבעי והוא מבטא את השאיפה העמוקה לחזרה אל השורשים, להתחבר לטוב האמיתי, ולבטא שאיפה לתיקון שלם.</w:t>
      </w:r>
    </w:p>
    <w:p w14:paraId="041A896A" w14:textId="77777777" w:rsidR="00763C99" w:rsidRPr="00A13F46" w:rsidRDefault="00763C99" w:rsidP="00A13F46">
      <w:pPr>
        <w:spacing w:line="360" w:lineRule="auto"/>
        <w:jc w:val="both"/>
        <w:rPr>
          <w:rFonts w:ascii="David" w:hAnsi="David" w:cs="David"/>
          <w:b/>
          <w:bCs/>
          <w:sz w:val="24"/>
          <w:szCs w:val="24"/>
          <w:u w:val="single"/>
          <w:rtl/>
        </w:rPr>
      </w:pPr>
      <w:r w:rsidRPr="00A13F46">
        <w:rPr>
          <w:rFonts w:ascii="David" w:hAnsi="David" w:cs="David"/>
          <w:b/>
          <w:bCs/>
          <w:sz w:val="24"/>
          <w:szCs w:val="24"/>
          <w:u w:val="single"/>
          <w:rtl/>
        </w:rPr>
        <w:t>שאלות</w:t>
      </w:r>
    </w:p>
    <w:p w14:paraId="0916525F" w14:textId="77777777" w:rsidR="00763C99" w:rsidRPr="00A13F46" w:rsidRDefault="00763C99" w:rsidP="00A13F46">
      <w:pPr>
        <w:pStyle w:val="a7"/>
        <w:numPr>
          <w:ilvl w:val="0"/>
          <w:numId w:val="9"/>
        </w:numPr>
        <w:spacing w:line="360" w:lineRule="auto"/>
        <w:jc w:val="both"/>
        <w:rPr>
          <w:rFonts w:ascii="David" w:hAnsi="David" w:cs="David"/>
          <w:sz w:val="24"/>
          <w:szCs w:val="24"/>
        </w:rPr>
      </w:pPr>
      <w:r w:rsidRPr="00A13F46">
        <w:rPr>
          <w:rFonts w:ascii="David" w:hAnsi="David" w:cs="David"/>
          <w:sz w:val="24"/>
          <w:szCs w:val="24"/>
          <w:rtl/>
        </w:rPr>
        <w:t xml:space="preserve">איזו מצוות עשה יש בשמיעת התרועה בר"ה? </w:t>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p>
    <w:p w14:paraId="3862B618" w14:textId="77777777" w:rsidR="00763C99" w:rsidRPr="00A13F46" w:rsidRDefault="00763C99" w:rsidP="00A13F46">
      <w:pPr>
        <w:pStyle w:val="a7"/>
        <w:numPr>
          <w:ilvl w:val="0"/>
          <w:numId w:val="9"/>
        </w:numPr>
        <w:spacing w:line="360" w:lineRule="auto"/>
        <w:jc w:val="both"/>
        <w:rPr>
          <w:rFonts w:ascii="David" w:hAnsi="David" w:cs="David"/>
          <w:sz w:val="24"/>
          <w:szCs w:val="24"/>
        </w:rPr>
      </w:pPr>
      <w:r w:rsidRPr="00A13F46">
        <w:rPr>
          <w:rFonts w:ascii="David" w:hAnsi="David" w:cs="David"/>
          <w:sz w:val="24"/>
          <w:szCs w:val="24"/>
          <w:rtl/>
        </w:rPr>
        <w:t xml:space="preserve">מה מבטאת התקיעה ומה מבטאת התרועה? </w:t>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p>
    <w:p w14:paraId="3DF0774F" w14:textId="77777777" w:rsidR="00763C99" w:rsidRPr="00A13F46" w:rsidRDefault="00763C99" w:rsidP="00A13F46">
      <w:pPr>
        <w:pStyle w:val="a7"/>
        <w:numPr>
          <w:ilvl w:val="0"/>
          <w:numId w:val="9"/>
        </w:numPr>
        <w:spacing w:line="360" w:lineRule="auto"/>
        <w:jc w:val="both"/>
        <w:rPr>
          <w:rFonts w:ascii="David" w:hAnsi="David" w:cs="David"/>
          <w:sz w:val="24"/>
          <w:szCs w:val="24"/>
          <w:rtl/>
        </w:rPr>
      </w:pPr>
      <w:r w:rsidRPr="00A13F46">
        <w:rPr>
          <w:rFonts w:ascii="David" w:hAnsi="David" w:cs="David"/>
          <w:sz w:val="24"/>
          <w:szCs w:val="24"/>
          <w:rtl/>
        </w:rPr>
        <w:t xml:space="preserve">כמה קולות של השופר יש מצווה לשמוע מן התורה? מהן? </w:t>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p>
    <w:p w14:paraId="4D1DDB34" w14:textId="77777777" w:rsidR="00CA614A" w:rsidRDefault="00CA614A" w:rsidP="00D63D18">
      <w:pPr>
        <w:spacing w:line="360" w:lineRule="auto"/>
        <w:jc w:val="both"/>
        <w:rPr>
          <w:rFonts w:ascii="David" w:hAnsi="David" w:cs="David"/>
          <w:b/>
          <w:bCs/>
          <w:sz w:val="24"/>
          <w:szCs w:val="24"/>
          <w:u w:val="single"/>
          <w:rtl/>
        </w:rPr>
      </w:pPr>
    </w:p>
    <w:p w14:paraId="0D6F3B00" w14:textId="77777777" w:rsidR="00E01166" w:rsidRPr="00A13F46" w:rsidRDefault="00E01166" w:rsidP="00A13F46">
      <w:pPr>
        <w:spacing w:line="360" w:lineRule="auto"/>
        <w:jc w:val="both"/>
        <w:rPr>
          <w:rFonts w:ascii="David" w:hAnsi="David" w:cs="David"/>
          <w:b/>
          <w:bCs/>
          <w:sz w:val="24"/>
          <w:szCs w:val="24"/>
          <w:u w:val="single"/>
          <w:rtl/>
        </w:rPr>
      </w:pPr>
      <w:r w:rsidRPr="00A13F46">
        <w:rPr>
          <w:rFonts w:ascii="David" w:hAnsi="David" w:cs="David"/>
          <w:b/>
          <w:bCs/>
          <w:sz w:val="24"/>
          <w:szCs w:val="24"/>
          <w:u w:val="single"/>
          <w:rtl/>
        </w:rPr>
        <w:t>ב – שלושים תקיעות</w:t>
      </w:r>
    </w:p>
    <w:p w14:paraId="7F37320F" w14:textId="77777777" w:rsidR="00E01166" w:rsidRPr="00A13F46" w:rsidRDefault="00E01166" w:rsidP="00A13F46">
      <w:pPr>
        <w:spacing w:line="360" w:lineRule="auto"/>
        <w:jc w:val="both"/>
        <w:rPr>
          <w:rFonts w:ascii="David" w:hAnsi="David" w:cs="David"/>
          <w:sz w:val="24"/>
          <w:szCs w:val="24"/>
          <w:rtl/>
        </w:rPr>
      </w:pPr>
      <w:r w:rsidRPr="00A13F46">
        <w:rPr>
          <w:rFonts w:ascii="David" w:hAnsi="David" w:cs="David"/>
          <w:sz w:val="24"/>
          <w:szCs w:val="24"/>
          <w:rtl/>
        </w:rPr>
        <w:t>כפי שלמדנו, התרועה רומזת לצער, שברון ובכי, אלא שברבות השנים התעורר ספק כיצד היא התרועה הראויה ביותר. היו קהילות שהריעו בקולות בינוניים כדוגמת השברים הדומים לאנחות. והיו קהילות שהריעו בקולות קצרים כדוגמת בכי קטוע. והיו קהילות שהריעו בשני הקולות יחד, תחילה בקול אנחות ואח"כ בקול בכי, כדרך אדם שמצטער, שמתחיל באנחות וממשיך בבכי. ואף שבכל סוגי התרועות היו יוצאים ידי מצוות השופר, בעיני ההדיוטות היה נראה כאילו נחלקו ישראל במצווה זו.</w:t>
      </w:r>
    </w:p>
    <w:p w14:paraId="03885919" w14:textId="77777777" w:rsidR="00E01166" w:rsidRPr="00A13F46" w:rsidRDefault="00E01166" w:rsidP="00A13F46">
      <w:pPr>
        <w:spacing w:line="360" w:lineRule="auto"/>
        <w:jc w:val="both"/>
        <w:rPr>
          <w:rFonts w:ascii="David" w:hAnsi="David" w:cs="David"/>
          <w:sz w:val="24"/>
          <w:szCs w:val="24"/>
          <w:rtl/>
        </w:rPr>
      </w:pPr>
      <w:r w:rsidRPr="00A13F46">
        <w:rPr>
          <w:rFonts w:ascii="David" w:hAnsi="David" w:cs="David"/>
          <w:sz w:val="24"/>
          <w:szCs w:val="24"/>
          <w:rtl/>
        </w:rPr>
        <w:t>לפיכך התקין רבי אבהו בעירו קיסרי, שיהיו תוקעים בכל שלושת סוגי התרועה (ר"ה לד, א, רב האי גאון). ועוד טעם לתקנתו, שלכל סוג תרועה יש ייחוד וערך משלו, וראוי לקיים את כל סוגי התרועה (זוהר ח"ג רלא, ב). ונתקבלה תקנתו בכל הקהילות, ומאז קראו לקולות הבינוניים שברים, ולקולות הקצרים תרועה. וכך הוא הסדר: בתחילה תוקעים שלוש פעמים תשר"ת (תקיעה שברים תרועה תקיעה). לאחר מכן שלוש פעמים תש"ת (תקיעה שברים תקיעה). ולבסוף שלוש פעמים תר"ת</w:t>
      </w:r>
      <w:r w:rsidR="00763C99" w:rsidRPr="00A13F46">
        <w:rPr>
          <w:rFonts w:ascii="David" w:hAnsi="David" w:cs="David"/>
          <w:sz w:val="24"/>
          <w:szCs w:val="24"/>
          <w:rtl/>
        </w:rPr>
        <w:t xml:space="preserve"> (</w:t>
      </w:r>
      <w:r w:rsidRPr="00A13F46">
        <w:rPr>
          <w:rFonts w:ascii="David" w:hAnsi="David" w:cs="David"/>
          <w:sz w:val="24"/>
          <w:szCs w:val="24"/>
          <w:rtl/>
        </w:rPr>
        <w:t>תקיעה תרועה תקיעה</w:t>
      </w:r>
      <w:r w:rsidR="00763C99" w:rsidRPr="00A13F46">
        <w:rPr>
          <w:rFonts w:ascii="David" w:hAnsi="David" w:cs="David"/>
          <w:sz w:val="24"/>
          <w:szCs w:val="24"/>
          <w:rtl/>
        </w:rPr>
        <w:t>)</w:t>
      </w:r>
      <w:r w:rsidRPr="00A13F46">
        <w:rPr>
          <w:rFonts w:ascii="David" w:hAnsi="David" w:cs="David"/>
          <w:sz w:val="24"/>
          <w:szCs w:val="24"/>
          <w:rtl/>
        </w:rPr>
        <w:t xml:space="preserve">. </w:t>
      </w:r>
      <w:r w:rsidR="00763C99" w:rsidRPr="00A13F46">
        <w:rPr>
          <w:rFonts w:ascii="David" w:hAnsi="David" w:cs="David"/>
          <w:sz w:val="24"/>
          <w:szCs w:val="24"/>
          <w:rtl/>
        </w:rPr>
        <w:t>(</w:t>
      </w:r>
      <w:r w:rsidRPr="00A13F46">
        <w:rPr>
          <w:rFonts w:ascii="David" w:hAnsi="David" w:cs="David"/>
          <w:sz w:val="24"/>
          <w:szCs w:val="24"/>
          <w:rtl/>
        </w:rPr>
        <w:t>שו"ע תקצ, ב).</w:t>
      </w:r>
    </w:p>
    <w:p w14:paraId="20CEBA13" w14:textId="77777777" w:rsidR="00E01166" w:rsidRPr="00A13F46" w:rsidRDefault="00D63D18" w:rsidP="00A13F46">
      <w:pPr>
        <w:spacing w:line="360" w:lineRule="auto"/>
        <w:jc w:val="both"/>
        <w:rPr>
          <w:rFonts w:ascii="David" w:hAnsi="David" w:cs="David"/>
          <w:sz w:val="24"/>
          <w:szCs w:val="24"/>
          <w:rtl/>
        </w:rPr>
      </w:pPr>
      <w:r w:rsidRPr="00A13F46">
        <w:rPr>
          <w:rFonts w:ascii="David" w:hAnsi="David" w:cs="David"/>
          <w:noProof/>
          <w:sz w:val="24"/>
          <w:szCs w:val="24"/>
        </w:rPr>
        <w:drawing>
          <wp:anchor distT="0" distB="0" distL="114300" distR="114300" simplePos="0" relativeHeight="251656704" behindDoc="0" locked="0" layoutInCell="1" allowOverlap="1" wp14:anchorId="14041EBD" wp14:editId="7D1BEF94">
            <wp:simplePos x="0" y="0"/>
            <wp:positionH relativeFrom="margin">
              <wp:posOffset>4445</wp:posOffset>
            </wp:positionH>
            <wp:positionV relativeFrom="margin">
              <wp:posOffset>8520430</wp:posOffset>
            </wp:positionV>
            <wp:extent cx="1285200" cy="723600"/>
            <wp:effectExtent l="0" t="0" r="0" b="635"/>
            <wp:wrapSquare wrapText="bothSides"/>
            <wp:docPr id="3" name="תמונה 3" descr="תוצאת תמונה עבור תשליך בראש הש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תוצאת תמונה עבור תשליך בראש השנה"/>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85200" cy="723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01166" w:rsidRPr="00A13F46">
        <w:rPr>
          <w:rFonts w:ascii="David" w:hAnsi="David" w:cs="David"/>
          <w:sz w:val="24"/>
          <w:szCs w:val="24"/>
          <w:rtl/>
        </w:rPr>
        <w:t>וכיוון שנתקבלה תקנתו של רבי אבהו, כבר אין אפשרות לצאת באחד מסוגי התרועות, אלא חובה להריע בשלושת סוגי התרועה. הרי שאף שמן התורה היינו חייבים לתקוע תשע תקיעות, כיום אנחנו חייבים לתקוע שלושים תקיעות. תשע פעמים לשברים, שהיא התרועה כדוגמת האנחה; תשע פעמים לתרועה שהיא כדוגמת הבכי; ושתים עשרה פעמים, לתרועה שיש בה גם קול של אנחה וגם קול של בכי.</w:t>
      </w:r>
    </w:p>
    <w:p w14:paraId="35C521E7" w14:textId="77777777" w:rsidR="00763C99" w:rsidRPr="00A13F46" w:rsidRDefault="00763C99" w:rsidP="00A13F46">
      <w:pPr>
        <w:spacing w:line="360" w:lineRule="auto"/>
        <w:jc w:val="both"/>
        <w:rPr>
          <w:rFonts w:ascii="David" w:hAnsi="David" w:cs="David"/>
          <w:b/>
          <w:bCs/>
          <w:sz w:val="24"/>
          <w:szCs w:val="24"/>
          <w:u w:val="single"/>
          <w:rtl/>
        </w:rPr>
      </w:pPr>
      <w:r w:rsidRPr="00A13F46">
        <w:rPr>
          <w:rFonts w:ascii="David" w:hAnsi="David" w:cs="David"/>
          <w:b/>
          <w:bCs/>
          <w:sz w:val="24"/>
          <w:szCs w:val="24"/>
          <w:u w:val="single"/>
          <w:rtl/>
        </w:rPr>
        <w:lastRenderedPageBreak/>
        <w:t>שאלות</w:t>
      </w:r>
    </w:p>
    <w:p w14:paraId="66B25AD4" w14:textId="77777777" w:rsidR="00763C99" w:rsidRPr="00A13F46" w:rsidRDefault="00763C99" w:rsidP="00A13F46">
      <w:pPr>
        <w:pStyle w:val="a7"/>
        <w:numPr>
          <w:ilvl w:val="0"/>
          <w:numId w:val="10"/>
        </w:numPr>
        <w:spacing w:line="360" w:lineRule="auto"/>
        <w:jc w:val="both"/>
        <w:rPr>
          <w:rFonts w:ascii="David" w:hAnsi="David" w:cs="David"/>
          <w:sz w:val="24"/>
          <w:szCs w:val="24"/>
        </w:rPr>
      </w:pPr>
      <w:r w:rsidRPr="00A13F46">
        <w:rPr>
          <w:rFonts w:ascii="David" w:hAnsi="David" w:cs="David"/>
          <w:sz w:val="24"/>
          <w:szCs w:val="24"/>
          <w:rtl/>
        </w:rPr>
        <w:t xml:space="preserve">מה היו 3 המנהגים ב"תרועה"? </w:t>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p>
    <w:p w14:paraId="635374E5" w14:textId="77777777" w:rsidR="00763C99" w:rsidRPr="00A13F46" w:rsidRDefault="00763C99" w:rsidP="00A13F46">
      <w:pPr>
        <w:pStyle w:val="a7"/>
        <w:numPr>
          <w:ilvl w:val="0"/>
          <w:numId w:val="10"/>
        </w:numPr>
        <w:spacing w:line="360" w:lineRule="auto"/>
        <w:jc w:val="both"/>
        <w:rPr>
          <w:rFonts w:ascii="David" w:hAnsi="David" w:cs="David"/>
          <w:sz w:val="24"/>
          <w:szCs w:val="24"/>
        </w:rPr>
      </w:pPr>
      <w:r w:rsidRPr="00A13F46">
        <w:rPr>
          <w:rFonts w:ascii="David" w:hAnsi="David" w:cs="David"/>
          <w:sz w:val="24"/>
          <w:szCs w:val="24"/>
          <w:rtl/>
        </w:rPr>
        <w:t xml:space="preserve">מה התקין רבי אבהו בעיר קיסרי? מדוע עשה זאת? </w:t>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p>
    <w:p w14:paraId="13B85507" w14:textId="77777777" w:rsidR="00763C99" w:rsidRDefault="00A13F46" w:rsidP="00A13F46">
      <w:pPr>
        <w:pStyle w:val="a7"/>
        <w:numPr>
          <w:ilvl w:val="0"/>
          <w:numId w:val="10"/>
        </w:numPr>
        <w:spacing w:line="360" w:lineRule="auto"/>
        <w:jc w:val="both"/>
        <w:rPr>
          <w:rFonts w:ascii="David" w:hAnsi="David" w:cs="David"/>
          <w:sz w:val="24"/>
          <w:szCs w:val="24"/>
        </w:rPr>
      </w:pPr>
      <w:r w:rsidRPr="00A13F46">
        <w:rPr>
          <w:rFonts w:ascii="David" w:hAnsi="David" w:cs="David"/>
          <w:noProof/>
          <w:sz w:val="24"/>
          <w:szCs w:val="24"/>
        </w:rPr>
        <w:drawing>
          <wp:anchor distT="0" distB="0" distL="114300" distR="114300" simplePos="0" relativeHeight="251659776" behindDoc="0" locked="0" layoutInCell="1" allowOverlap="1" wp14:anchorId="33C30670" wp14:editId="5BDAD253">
            <wp:simplePos x="0" y="0"/>
            <wp:positionH relativeFrom="column">
              <wp:posOffset>-304800</wp:posOffset>
            </wp:positionH>
            <wp:positionV relativeFrom="paragraph">
              <wp:posOffset>485140</wp:posOffset>
            </wp:positionV>
            <wp:extent cx="895350" cy="895350"/>
            <wp:effectExtent l="0" t="0" r="0" b="0"/>
            <wp:wrapSquare wrapText="bothSides"/>
            <wp:docPr id="5" name="תמונה 5" descr="תוצאת תמונה עבור שופ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תוצאת תמונה עבור שופר"/>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95350" cy="895350"/>
                    </a:xfrm>
                    <a:prstGeom prst="rect">
                      <a:avLst/>
                    </a:prstGeom>
                    <a:noFill/>
                    <a:ln>
                      <a:noFill/>
                    </a:ln>
                  </pic:spPr>
                </pic:pic>
              </a:graphicData>
            </a:graphic>
            <wp14:sizeRelH relativeFrom="page">
              <wp14:pctWidth>0</wp14:pctWidth>
            </wp14:sizeRelH>
            <wp14:sizeRelV relativeFrom="page">
              <wp14:pctHeight>0</wp14:pctHeight>
            </wp14:sizeRelV>
          </wp:anchor>
        </w:drawing>
      </w:r>
      <w:r w:rsidR="00763C99" w:rsidRPr="00A13F46">
        <w:rPr>
          <w:rFonts w:ascii="David" w:hAnsi="David" w:cs="David"/>
          <w:sz w:val="24"/>
          <w:szCs w:val="24"/>
          <w:rtl/>
        </w:rPr>
        <w:t>לאחר תקנתו של רבי אבהו, כמה קולות יש לשמוע בתקיעת שופר? מהן</w:t>
      </w:r>
      <w:r w:rsidR="00CA614A">
        <w:rPr>
          <w:rFonts w:ascii="David" w:hAnsi="David" w:cs="David" w:hint="cs"/>
          <w:sz w:val="24"/>
          <w:szCs w:val="24"/>
          <w:rtl/>
        </w:rPr>
        <w:t>?</w:t>
      </w:r>
    </w:p>
    <w:p w14:paraId="21A2AD3C" w14:textId="77777777" w:rsidR="00CA614A" w:rsidRPr="00A13F46" w:rsidRDefault="00CA614A" w:rsidP="00CA614A">
      <w:pPr>
        <w:pStyle w:val="a7"/>
        <w:spacing w:line="360" w:lineRule="auto"/>
        <w:ind w:left="360"/>
        <w:jc w:val="both"/>
        <w:rPr>
          <w:rFonts w:ascii="David" w:hAnsi="David" w:cs="David"/>
          <w:sz w:val="24"/>
          <w:szCs w:val="24"/>
        </w:rPr>
      </w:pPr>
      <w:r>
        <w:rPr>
          <w:rFonts w:ascii="David" w:hAnsi="David" w:cs="David" w:hint="cs"/>
          <w:sz w:val="24"/>
          <w:szCs w:val="24"/>
          <w:rtl/>
        </w:rPr>
        <w:t>_________________________________________________________________________________________________________________________________________________________________________________________________________________</w:t>
      </w:r>
    </w:p>
    <w:p w14:paraId="78DC9968" w14:textId="77777777" w:rsidR="00E01166" w:rsidRPr="00A13F46" w:rsidRDefault="00E01166" w:rsidP="00A13F46">
      <w:pPr>
        <w:spacing w:line="360" w:lineRule="auto"/>
        <w:jc w:val="both"/>
        <w:rPr>
          <w:rFonts w:ascii="David" w:hAnsi="David" w:cs="David"/>
          <w:b/>
          <w:bCs/>
          <w:sz w:val="24"/>
          <w:szCs w:val="24"/>
          <w:u w:val="single"/>
          <w:rtl/>
        </w:rPr>
      </w:pPr>
      <w:r w:rsidRPr="00A13F46">
        <w:rPr>
          <w:rFonts w:ascii="David" w:hAnsi="David" w:cs="David"/>
          <w:b/>
          <w:bCs/>
          <w:sz w:val="24"/>
          <w:szCs w:val="24"/>
          <w:u w:val="single"/>
          <w:rtl/>
        </w:rPr>
        <w:t>ג – תקיעות מיושב ומעומד</w:t>
      </w:r>
    </w:p>
    <w:p w14:paraId="41F616FA" w14:textId="77777777" w:rsidR="00E01166" w:rsidRPr="00A13F46" w:rsidRDefault="00E01166" w:rsidP="00A13F46">
      <w:pPr>
        <w:spacing w:line="360" w:lineRule="auto"/>
        <w:jc w:val="both"/>
        <w:rPr>
          <w:rFonts w:ascii="David" w:hAnsi="David" w:cs="David"/>
          <w:sz w:val="24"/>
          <w:szCs w:val="24"/>
          <w:rtl/>
        </w:rPr>
      </w:pPr>
      <w:r w:rsidRPr="00A13F46">
        <w:rPr>
          <w:rFonts w:ascii="David" w:hAnsi="David" w:cs="David"/>
          <w:sz w:val="24"/>
          <w:szCs w:val="24"/>
          <w:rtl/>
        </w:rPr>
        <w:t>תקנו חכמים לקיים את מצוות שמיעת קול השופר על סדר הברכות המיוחדות של ראש השנה, שהן: מלכויות זיכרונות ושופרות, שעל ידי כך גם התקיעות וגם התפילה משובחות יותר. אבל אין זה מעכב, וכאשר לא ניתן לשלב את התקיעות בתפילה, אפשר לתקוע בשופר לחוד ולהתפלל לחוד. והתקנה לתקוע על סדר הברכות היא דווקא לציבור, אבל המתפלל ביחיד, אינו רשאי לתקוע בסדר התפילה (ר"ה לב, א; לד, ב; שו"ע תקצב, א-ב).</w:t>
      </w:r>
    </w:p>
    <w:p w14:paraId="18DC59C0" w14:textId="77777777" w:rsidR="00E01166" w:rsidRPr="00A13F46" w:rsidRDefault="00E01166" w:rsidP="00A13F46">
      <w:pPr>
        <w:spacing w:line="360" w:lineRule="auto"/>
        <w:jc w:val="both"/>
        <w:rPr>
          <w:rFonts w:ascii="David" w:hAnsi="David" w:cs="David"/>
          <w:sz w:val="24"/>
          <w:szCs w:val="24"/>
          <w:rtl/>
        </w:rPr>
      </w:pPr>
      <w:r w:rsidRPr="00A13F46">
        <w:rPr>
          <w:rFonts w:ascii="David" w:hAnsi="David" w:cs="David"/>
          <w:sz w:val="24"/>
          <w:szCs w:val="24"/>
          <w:rtl/>
        </w:rPr>
        <w:t>מתחילה היו תוקעים ואומרים את הברכות המיוחדות לראש השנה בתפילת שחרית, שזריזים מקדימים למצוות. לאחר מכן, בתקופת השמד, גזרה המלכות שלא יתקעו בשופר, והיו חיילי האויב אורבים לישראל בכל שש השעות הראשונות של היום, לתפוש את התוקעים בשופר. ואז קבעו לתקוע ולומר את סדר הברכות בתפילת מוסף, שזמנה נמשך עד לאחר חצות היום. וגם לאחר שנתבטלה הגזרה, לא החזירו את התקיעות לתפילת שחרית מחשש שמא הגזרה תחזור עד שנשתרש המנהג לתקוע במוסף (ר"ה לב, ב; תוס' שם). ויש אומרים, שמלכתחילה ראוי לתקוע בתפילת מוסף, הואיל ועיקר מצוות היום בקרבן המוסף ובתפילה שכנגדו (דעה בירושלמי ר"ה פ"ד ה"ח).</w:t>
      </w:r>
    </w:p>
    <w:p w14:paraId="586BE7ED" w14:textId="77777777" w:rsidR="00E01166" w:rsidRPr="00A13F46" w:rsidRDefault="00E01166" w:rsidP="00A13F46">
      <w:pPr>
        <w:spacing w:line="360" w:lineRule="auto"/>
        <w:jc w:val="both"/>
        <w:rPr>
          <w:rFonts w:ascii="David" w:hAnsi="David" w:cs="David"/>
          <w:sz w:val="24"/>
          <w:szCs w:val="24"/>
          <w:rtl/>
        </w:rPr>
      </w:pPr>
      <w:r w:rsidRPr="00A13F46">
        <w:rPr>
          <w:rFonts w:ascii="David" w:hAnsi="David" w:cs="David"/>
          <w:sz w:val="24"/>
          <w:szCs w:val="24"/>
          <w:rtl/>
        </w:rPr>
        <w:t>עוד תקנו חכמים לתקוע לפני תפילת המוסף, והתירו לשבת בתקיעות אלו, ועל כן הן נקראות 'תקיעות דמיושב'. ואף שלכתחילה מצווה שהתוקע והשומעים יעמדו בעת קיום המצווה, התירו לשומעים לשבת בתקיעות שלפני מוסף, כדי להראות שהתקיעות שתוקעים בתפילת המוסף הן העיקר, ולכן דווקא בהן מקפידים לעמוד. וכן נוהגים יוצאי ספרד ותימן, שיושבים בעת התקיעות שלפני מוסף. אבל יוצאי אשכנז, נוהגים לעמוד בתקיעות שלפני מוסף, מפני שבפועל הן התקיעות הראשונות, וכבר בשמיעתן יוצאים ידי חובה (שו"ע תקפה, א; מ"ב ב).</w:t>
      </w:r>
    </w:p>
    <w:p w14:paraId="3EAD4C62" w14:textId="77777777" w:rsidR="00E01166" w:rsidRPr="00A13F46" w:rsidRDefault="00E01166" w:rsidP="00A13F46">
      <w:pPr>
        <w:spacing w:line="360" w:lineRule="auto"/>
        <w:jc w:val="both"/>
        <w:rPr>
          <w:rFonts w:ascii="David" w:hAnsi="David" w:cs="David"/>
          <w:sz w:val="24"/>
          <w:szCs w:val="24"/>
          <w:rtl/>
        </w:rPr>
      </w:pPr>
      <w:r w:rsidRPr="00A13F46">
        <w:rPr>
          <w:rFonts w:ascii="David" w:hAnsi="David" w:cs="David"/>
          <w:sz w:val="24"/>
          <w:szCs w:val="24"/>
          <w:rtl/>
        </w:rPr>
        <w:t>מבואר בתלמוד (ר"ה טז, א-ב), שטעם תקנת חכמים לתקוע ולהריע בישיבה לפני מוסף ושוב לתקוע בעמידה בתוך התפילה –</w:t>
      </w:r>
      <w:r w:rsidRPr="00A13F46">
        <w:rPr>
          <w:rFonts w:ascii="David" w:hAnsi="David" w:cs="David"/>
          <w:sz w:val="24"/>
          <w:szCs w:val="24"/>
          <w:u w:val="single"/>
          <w:rtl/>
        </w:rPr>
        <w:t xml:space="preserve"> "כדי לערבב השטן"</w:t>
      </w:r>
      <w:r w:rsidRPr="00A13F46">
        <w:rPr>
          <w:rFonts w:ascii="David" w:hAnsi="David" w:cs="David"/>
          <w:sz w:val="24"/>
          <w:szCs w:val="24"/>
          <w:rtl/>
        </w:rPr>
        <w:t xml:space="preserve">. פירש </w:t>
      </w:r>
      <w:r w:rsidRPr="00A13F46">
        <w:rPr>
          <w:rFonts w:ascii="David" w:hAnsi="David" w:cs="David"/>
          <w:b/>
          <w:bCs/>
          <w:sz w:val="24"/>
          <w:szCs w:val="24"/>
          <w:rtl/>
        </w:rPr>
        <w:t>רש"י</w:t>
      </w:r>
      <w:r w:rsidRPr="00A13F46">
        <w:rPr>
          <w:rFonts w:ascii="David" w:hAnsi="David" w:cs="David"/>
          <w:sz w:val="24"/>
          <w:szCs w:val="24"/>
          <w:rtl/>
        </w:rPr>
        <w:t xml:space="preserve">: שכאשר ישמע השטן שישראל מחבבים את המצוות, ומוסיפים לתקוע יותר ממה שציוותה אותם התורה, יסתתמו טענותיו. </w:t>
      </w:r>
      <w:r w:rsidRPr="00A13F46">
        <w:rPr>
          <w:rFonts w:ascii="David" w:hAnsi="David" w:cs="David"/>
          <w:b/>
          <w:bCs/>
          <w:sz w:val="24"/>
          <w:szCs w:val="24"/>
          <w:rtl/>
        </w:rPr>
        <w:t>והרמב"ן</w:t>
      </w:r>
      <w:r w:rsidRPr="00A13F46">
        <w:rPr>
          <w:rFonts w:ascii="David" w:hAnsi="David" w:cs="David"/>
          <w:sz w:val="24"/>
          <w:szCs w:val="24"/>
          <w:rtl/>
        </w:rPr>
        <w:t xml:space="preserve"> פירש, שיש בכוח התקיעות סגולה לקשר את ישראל לאביהם שבשמיים, ועל ידי כך דעתו של השטן מתערבבת בתקיעות הראשונות, ואינו יכול לקטרג בעת התפילה. </w:t>
      </w:r>
      <w:r w:rsidRPr="00A13F46">
        <w:rPr>
          <w:rFonts w:ascii="David" w:hAnsi="David" w:cs="David"/>
          <w:b/>
          <w:bCs/>
          <w:sz w:val="24"/>
          <w:szCs w:val="24"/>
          <w:rtl/>
        </w:rPr>
        <w:t>עוד אמרו</w:t>
      </w:r>
      <w:r w:rsidRPr="00A13F46">
        <w:rPr>
          <w:rFonts w:ascii="David" w:hAnsi="David" w:cs="David"/>
          <w:sz w:val="24"/>
          <w:szCs w:val="24"/>
          <w:rtl/>
        </w:rPr>
        <w:t xml:space="preserve"> שיש רשות לשטן לקטרג פעם אחת, וכאשר מתחילים לתקוע לפני התפילה, הוא מטיח אז את כל קטרוגיו, ולאחר מכן אינו מקטרג בתפילה (ראב"ד). </w:t>
      </w:r>
      <w:r w:rsidRPr="00A13F46">
        <w:rPr>
          <w:rFonts w:ascii="David" w:hAnsi="David" w:cs="David"/>
          <w:b/>
          <w:bCs/>
          <w:sz w:val="24"/>
          <w:szCs w:val="24"/>
          <w:rtl/>
        </w:rPr>
        <w:t>עוד אמרו</w:t>
      </w:r>
      <w:r w:rsidRPr="00A13F46">
        <w:rPr>
          <w:rFonts w:ascii="David" w:hAnsi="David" w:cs="David"/>
          <w:sz w:val="24"/>
          <w:szCs w:val="24"/>
          <w:rtl/>
        </w:rPr>
        <w:t xml:space="preserve">, שעיקר התגלותו של השטן ביצר הרע, ואותו מתכוונים לערבב על ידי תקיעות מרובות, שהשופר מעורר לתשובה (ר"ן). </w:t>
      </w:r>
      <w:r w:rsidRPr="00A13F46">
        <w:rPr>
          <w:rFonts w:ascii="David" w:hAnsi="David" w:cs="David"/>
          <w:b/>
          <w:bCs/>
          <w:sz w:val="24"/>
          <w:szCs w:val="24"/>
          <w:rtl/>
        </w:rPr>
        <w:t>ואפשר לפרש</w:t>
      </w:r>
      <w:r w:rsidRPr="00A13F46">
        <w:rPr>
          <w:rFonts w:ascii="David" w:hAnsi="David" w:cs="David"/>
          <w:sz w:val="24"/>
          <w:szCs w:val="24"/>
          <w:rtl/>
        </w:rPr>
        <w:t xml:space="preserve">, שבתקיעות הראשונות, מרוב התרגשות פעמים </w:t>
      </w:r>
      <w:r w:rsidRPr="00A13F46">
        <w:rPr>
          <w:rFonts w:ascii="David" w:hAnsi="David" w:cs="David"/>
          <w:sz w:val="24"/>
          <w:szCs w:val="24"/>
          <w:rtl/>
        </w:rPr>
        <w:lastRenderedPageBreak/>
        <w:t>שאדם מאבד את הכוונה הראויה, אבל לאחר שכבר שמע שלושים תקיעות, דעתו מתיישבת עליו, והוא יכול לכוון כראוי.</w:t>
      </w:r>
    </w:p>
    <w:p w14:paraId="19582AEA" w14:textId="77777777" w:rsidR="00763C99" w:rsidRPr="00A13F46" w:rsidRDefault="00763C99" w:rsidP="00A13F46">
      <w:pPr>
        <w:spacing w:line="360" w:lineRule="auto"/>
        <w:jc w:val="both"/>
        <w:rPr>
          <w:rFonts w:ascii="David" w:hAnsi="David" w:cs="David"/>
          <w:b/>
          <w:bCs/>
          <w:sz w:val="24"/>
          <w:szCs w:val="24"/>
          <w:u w:val="single"/>
          <w:rtl/>
        </w:rPr>
      </w:pPr>
      <w:r w:rsidRPr="00A13F46">
        <w:rPr>
          <w:rFonts w:ascii="David" w:hAnsi="David" w:cs="David"/>
          <w:b/>
          <w:bCs/>
          <w:sz w:val="24"/>
          <w:szCs w:val="24"/>
          <w:u w:val="single"/>
          <w:rtl/>
        </w:rPr>
        <w:t>שאלות</w:t>
      </w:r>
    </w:p>
    <w:p w14:paraId="66730848" w14:textId="77777777" w:rsidR="00763C99" w:rsidRPr="00A13F46" w:rsidRDefault="00763C99" w:rsidP="00A13F46">
      <w:pPr>
        <w:pStyle w:val="a7"/>
        <w:numPr>
          <w:ilvl w:val="0"/>
          <w:numId w:val="11"/>
        </w:numPr>
        <w:spacing w:line="360" w:lineRule="auto"/>
        <w:jc w:val="both"/>
        <w:rPr>
          <w:rFonts w:ascii="David" w:hAnsi="David" w:cs="David"/>
          <w:sz w:val="24"/>
          <w:szCs w:val="24"/>
        </w:rPr>
      </w:pPr>
      <w:r w:rsidRPr="00A13F46">
        <w:rPr>
          <w:rFonts w:ascii="David" w:hAnsi="David" w:cs="David"/>
          <w:sz w:val="24"/>
          <w:szCs w:val="24"/>
          <w:rtl/>
        </w:rPr>
        <w:t xml:space="preserve">היכן בתפילה תקנו חכמים לתקוע? מדוע </w:t>
      </w:r>
      <w:r w:rsidR="002D4530" w:rsidRPr="00A13F46">
        <w:rPr>
          <w:rFonts w:ascii="David" w:hAnsi="David" w:cs="David"/>
          <w:sz w:val="24"/>
          <w:szCs w:val="24"/>
          <w:rtl/>
        </w:rPr>
        <w:t>דווקא</w:t>
      </w:r>
      <w:r w:rsidRPr="00A13F46">
        <w:rPr>
          <w:rFonts w:ascii="David" w:hAnsi="David" w:cs="David"/>
          <w:sz w:val="24"/>
          <w:szCs w:val="24"/>
          <w:rtl/>
        </w:rPr>
        <w:t xml:space="preserve"> שם? </w:t>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p>
    <w:p w14:paraId="6611919D" w14:textId="77777777" w:rsidR="00763C99" w:rsidRPr="00A13F46" w:rsidRDefault="002D4530" w:rsidP="00A13F46">
      <w:pPr>
        <w:pStyle w:val="a7"/>
        <w:numPr>
          <w:ilvl w:val="0"/>
          <w:numId w:val="11"/>
        </w:numPr>
        <w:spacing w:line="360" w:lineRule="auto"/>
        <w:jc w:val="both"/>
        <w:rPr>
          <w:rFonts w:ascii="David" w:hAnsi="David" w:cs="David"/>
          <w:sz w:val="24"/>
          <w:szCs w:val="24"/>
        </w:rPr>
      </w:pPr>
      <w:r w:rsidRPr="00A13F46">
        <w:rPr>
          <w:rFonts w:ascii="David" w:hAnsi="David" w:cs="David"/>
          <w:sz w:val="24"/>
          <w:szCs w:val="24"/>
          <w:rtl/>
        </w:rPr>
        <w:t xml:space="preserve">מה קרה לעם ישראל שבגללו העבירו חכמים את התקיעות לתפילת מוסף? </w:t>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p>
    <w:p w14:paraId="4B0C1D9C" w14:textId="77777777" w:rsidR="002D4530" w:rsidRPr="00A13F46" w:rsidRDefault="002D4530" w:rsidP="00A13F46">
      <w:pPr>
        <w:pStyle w:val="a7"/>
        <w:numPr>
          <w:ilvl w:val="0"/>
          <w:numId w:val="11"/>
        </w:numPr>
        <w:spacing w:line="360" w:lineRule="auto"/>
        <w:jc w:val="both"/>
        <w:rPr>
          <w:rFonts w:ascii="David" w:hAnsi="David" w:cs="David"/>
          <w:sz w:val="24"/>
          <w:szCs w:val="24"/>
        </w:rPr>
      </w:pPr>
      <w:r w:rsidRPr="00A13F46">
        <w:rPr>
          <w:rFonts w:ascii="David" w:hAnsi="David" w:cs="David"/>
          <w:sz w:val="24"/>
          <w:szCs w:val="24"/>
          <w:rtl/>
        </w:rPr>
        <w:t xml:space="preserve">כיצד נקראות התקיעות שלפני תפילת מוסף? מדוע בשם זה? </w:t>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p>
    <w:p w14:paraId="2AD8C0E4" w14:textId="77777777" w:rsidR="00A13F46" w:rsidRPr="00A13F46" w:rsidRDefault="002D4530" w:rsidP="00A13F46">
      <w:pPr>
        <w:pStyle w:val="a7"/>
        <w:numPr>
          <w:ilvl w:val="0"/>
          <w:numId w:val="11"/>
        </w:numPr>
        <w:spacing w:line="360" w:lineRule="auto"/>
        <w:jc w:val="both"/>
        <w:rPr>
          <w:rFonts w:ascii="David" w:hAnsi="David" w:cs="David"/>
          <w:sz w:val="24"/>
          <w:szCs w:val="24"/>
        </w:rPr>
      </w:pPr>
      <w:r w:rsidRPr="00A13F46">
        <w:rPr>
          <w:rFonts w:ascii="David" w:hAnsi="David" w:cs="David"/>
          <w:sz w:val="24"/>
          <w:szCs w:val="24"/>
          <w:rtl/>
        </w:rPr>
        <w:t xml:space="preserve">"כדי לערבב השטן". – איך זה קורה? (הבא 2 הסברים) </w:t>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p>
    <w:p w14:paraId="586CAEC9" w14:textId="77777777" w:rsidR="002D4530" w:rsidRPr="00A13F46" w:rsidRDefault="00A13F46" w:rsidP="00A13F46">
      <w:pPr>
        <w:pStyle w:val="a7"/>
        <w:spacing w:line="360" w:lineRule="auto"/>
        <w:ind w:left="360"/>
        <w:jc w:val="both"/>
        <w:rPr>
          <w:rFonts w:ascii="David" w:hAnsi="David" w:cs="David"/>
          <w:sz w:val="24"/>
          <w:szCs w:val="24"/>
        </w:rPr>
      </w:pPr>
      <w:r>
        <w:rPr>
          <w:rFonts w:ascii="David" w:hAnsi="David" w:cs="David" w:hint="cs"/>
          <w:sz w:val="24"/>
          <w:szCs w:val="24"/>
          <w:rtl/>
        </w:rPr>
        <w:t>__________________________________________________________________________</w:t>
      </w:r>
      <w:r w:rsidR="002D4530" w:rsidRPr="00A13F46">
        <w:rPr>
          <w:rFonts w:ascii="David" w:hAnsi="David" w:cs="David"/>
          <w:sz w:val="24"/>
          <w:szCs w:val="24"/>
          <w:rtl/>
        </w:rPr>
        <w:tab/>
      </w:r>
      <w:r w:rsidR="002D4530" w:rsidRPr="00A13F46">
        <w:rPr>
          <w:rFonts w:ascii="David" w:hAnsi="David" w:cs="David"/>
          <w:sz w:val="24"/>
          <w:szCs w:val="24"/>
          <w:rtl/>
        </w:rPr>
        <w:tab/>
      </w:r>
      <w:r w:rsidR="002D4530" w:rsidRPr="00A13F46">
        <w:rPr>
          <w:rFonts w:ascii="David" w:hAnsi="David" w:cs="David"/>
          <w:sz w:val="24"/>
          <w:szCs w:val="24"/>
          <w:rtl/>
        </w:rPr>
        <w:tab/>
      </w:r>
      <w:r w:rsidR="002D4530" w:rsidRPr="00A13F46">
        <w:rPr>
          <w:rFonts w:ascii="David" w:hAnsi="David" w:cs="David"/>
          <w:sz w:val="24"/>
          <w:szCs w:val="24"/>
          <w:rtl/>
        </w:rPr>
        <w:tab/>
      </w:r>
      <w:r w:rsidR="002D4530" w:rsidRPr="00A13F46">
        <w:rPr>
          <w:rFonts w:ascii="David" w:hAnsi="David" w:cs="David"/>
          <w:sz w:val="24"/>
          <w:szCs w:val="24"/>
          <w:rtl/>
        </w:rPr>
        <w:tab/>
      </w:r>
      <w:r w:rsidR="002D4530" w:rsidRPr="00A13F46">
        <w:rPr>
          <w:rFonts w:ascii="David" w:hAnsi="David" w:cs="David"/>
          <w:sz w:val="24"/>
          <w:szCs w:val="24"/>
          <w:rtl/>
        </w:rPr>
        <w:tab/>
      </w:r>
      <w:r w:rsidR="002D4530" w:rsidRPr="00A13F46">
        <w:rPr>
          <w:rFonts w:ascii="David" w:hAnsi="David" w:cs="David"/>
          <w:sz w:val="24"/>
          <w:szCs w:val="24"/>
          <w:rtl/>
        </w:rPr>
        <w:tab/>
      </w:r>
      <w:r w:rsidR="002D4530" w:rsidRPr="00A13F46">
        <w:rPr>
          <w:rFonts w:ascii="David" w:hAnsi="David" w:cs="David"/>
          <w:sz w:val="24"/>
          <w:szCs w:val="24"/>
          <w:rtl/>
        </w:rPr>
        <w:tab/>
      </w:r>
    </w:p>
    <w:p w14:paraId="5C7A4B8E" w14:textId="77777777" w:rsidR="00E01166" w:rsidRPr="00A13F46" w:rsidRDefault="00E01166" w:rsidP="00A13F46">
      <w:pPr>
        <w:spacing w:line="360" w:lineRule="auto"/>
        <w:jc w:val="both"/>
        <w:rPr>
          <w:rFonts w:ascii="David" w:hAnsi="David" w:cs="David"/>
          <w:b/>
          <w:bCs/>
          <w:sz w:val="24"/>
          <w:szCs w:val="24"/>
          <w:u w:val="single"/>
          <w:rtl/>
        </w:rPr>
      </w:pPr>
      <w:r w:rsidRPr="00A13F46">
        <w:rPr>
          <w:rFonts w:ascii="David" w:hAnsi="David" w:cs="David"/>
          <w:b/>
          <w:bCs/>
          <w:sz w:val="24"/>
          <w:szCs w:val="24"/>
          <w:u w:val="single"/>
          <w:rtl/>
        </w:rPr>
        <w:t>ד – מנהג מאה תקיעות</w:t>
      </w:r>
    </w:p>
    <w:p w14:paraId="5AB16E10" w14:textId="77777777" w:rsidR="00E01166" w:rsidRPr="00A13F46" w:rsidRDefault="00E01166" w:rsidP="00A13F46">
      <w:pPr>
        <w:spacing w:line="360" w:lineRule="auto"/>
        <w:jc w:val="both"/>
        <w:rPr>
          <w:rFonts w:ascii="David" w:hAnsi="David" w:cs="David"/>
          <w:sz w:val="24"/>
          <w:szCs w:val="24"/>
          <w:rtl/>
        </w:rPr>
      </w:pPr>
      <w:r w:rsidRPr="00A13F46">
        <w:rPr>
          <w:rFonts w:ascii="David" w:hAnsi="David" w:cs="David"/>
          <w:sz w:val="24"/>
          <w:szCs w:val="24"/>
          <w:rtl/>
        </w:rPr>
        <w:t>מנהג עתיק עוד מתקופת הגאונים לתקוע מאה תקיעות. בימי הראשונים ברוב הקהילות לא נהגו בו, אלא היו תוקעים שלושים במיושב לפני מוסף, ובמוסף עצמו היו שתקעו עשר תקיעות והיו שתקעו שלושים. בתקופת האחרונים, בעקבות דברי האר"י, שסידר כוונות על פי הסוד למאה תקיעות, התפשט המנהג בכל ישראל, עד שכיום כמעט בכל הקהילות נוהגים לתקוע מאה תקיעות.</w:t>
      </w:r>
    </w:p>
    <w:p w14:paraId="63D82FBB" w14:textId="77777777" w:rsidR="00E01166" w:rsidRPr="00A13F46" w:rsidRDefault="00E01166" w:rsidP="00A13F46">
      <w:pPr>
        <w:spacing w:line="360" w:lineRule="auto"/>
        <w:jc w:val="both"/>
        <w:rPr>
          <w:rFonts w:ascii="David" w:hAnsi="David" w:cs="David"/>
          <w:sz w:val="24"/>
          <w:szCs w:val="24"/>
          <w:rtl/>
        </w:rPr>
      </w:pPr>
      <w:r w:rsidRPr="00A13F46">
        <w:rPr>
          <w:rFonts w:ascii="David" w:hAnsi="David" w:cs="David"/>
          <w:sz w:val="24"/>
          <w:szCs w:val="24"/>
          <w:rtl/>
        </w:rPr>
        <w:t>וכך הוא סדר מאה תקיעות: ב'תקיעות דמיושב' לפני תפילת מוסף, תוקעים שלושים תקיעות: שלוש פעמים תשר"ת, שלוש פעמים תש"ת, שלוש פעמים תר"ת.</w:t>
      </w:r>
    </w:p>
    <w:p w14:paraId="77AC038E" w14:textId="77777777" w:rsidR="00E01166" w:rsidRPr="00A13F46" w:rsidRDefault="00E01166" w:rsidP="00A13F46">
      <w:pPr>
        <w:spacing w:line="360" w:lineRule="auto"/>
        <w:jc w:val="both"/>
        <w:rPr>
          <w:rFonts w:ascii="David" w:hAnsi="David" w:cs="David"/>
          <w:sz w:val="24"/>
          <w:szCs w:val="24"/>
          <w:rtl/>
        </w:rPr>
      </w:pPr>
      <w:r w:rsidRPr="00A13F46">
        <w:rPr>
          <w:rFonts w:ascii="David" w:hAnsi="David" w:cs="David"/>
          <w:sz w:val="24"/>
          <w:szCs w:val="24"/>
          <w:rtl/>
        </w:rPr>
        <w:t>עוד שלושים תקיעות תוקעים בחזרת הש"ץ של תפילת מוסף. וכך הוא סדרן: בסיום ברכת 'מלכויות' תוקעים עשר תקיעות: תשר"ת תש"ת ותר"ת. וכן תוקעים לאחר ברכת 'זיכרונות', וכן לאחר ברכת 'שופרות'.</w:t>
      </w:r>
    </w:p>
    <w:p w14:paraId="1D114AA3" w14:textId="77777777" w:rsidR="00E01166" w:rsidRPr="00A13F46" w:rsidRDefault="00E01166" w:rsidP="00A13F46">
      <w:pPr>
        <w:spacing w:line="360" w:lineRule="auto"/>
        <w:jc w:val="both"/>
        <w:rPr>
          <w:rFonts w:ascii="David" w:hAnsi="David" w:cs="David"/>
          <w:sz w:val="24"/>
          <w:szCs w:val="24"/>
          <w:rtl/>
        </w:rPr>
      </w:pPr>
      <w:r w:rsidRPr="00A13F46">
        <w:rPr>
          <w:rFonts w:ascii="David" w:hAnsi="David" w:cs="David"/>
          <w:sz w:val="24"/>
          <w:szCs w:val="24"/>
          <w:rtl/>
        </w:rPr>
        <w:t>לגבי התפילה שבלחש נחלקו המנהגים: יש נוהגים לתקוע גם בתפילת לחש כדרך שתוקעים בחזרת הש"ץ, מפני שעל ידי השילוב שלהן, התקיעות והתפילה מתקבלות יותר. וכך הוא מנהג יוצאי ספרד וחסידים. לנוהגים כן, התוקע הוא שקובע את קצב התפילה, והמתפללים משתדלים להתפלל בקצב שלו, כדי שישמעו את התקיעות במקום הראוי להן בסיום הברכה. לשם כך התוקע צריך להתפלל במתינות ובקצב אחיד, ומי שמסיים את הברכה לפניו, טוב שימתין עד שהתוקע יתקע. ומכל מקום הרוצים להתפלל מהר יותר או לאט יותר – רשאים, ויאמרו 'היום הרת עולם' בסיום כל ברכה, ובשעה שישמעו את התקיעות, למרות שהם נמצאים בברכה אחרת, יפסיקו וישמעו את התקיעות, ואח"כ ימשיכו בתפילתם (עיין מטה אפרים תקצא, יג).</w:t>
      </w:r>
    </w:p>
    <w:p w14:paraId="3B68FFFE" w14:textId="77777777" w:rsidR="00E01166" w:rsidRPr="00A13F46" w:rsidRDefault="00E01166" w:rsidP="00A13F46">
      <w:pPr>
        <w:spacing w:line="360" w:lineRule="auto"/>
        <w:jc w:val="both"/>
        <w:rPr>
          <w:rFonts w:ascii="David" w:hAnsi="David" w:cs="David"/>
          <w:sz w:val="24"/>
          <w:szCs w:val="24"/>
          <w:rtl/>
        </w:rPr>
      </w:pPr>
      <w:r w:rsidRPr="00A13F46">
        <w:rPr>
          <w:rFonts w:ascii="David" w:hAnsi="David" w:cs="David"/>
          <w:sz w:val="24"/>
          <w:szCs w:val="24"/>
          <w:rtl/>
        </w:rPr>
        <w:t>ויש נוהגים שלא לתקוע בעת תפילת הלחש, מפני שלדעתם עיקר התקנה לתקוע בתפילת הציבור עצמה, היינו בחזרת הש"ץ. בנוסף לכך, הצורך להתאים את קצב התפילה לתקיעות עלול להפריע לכוונת המתפללים. וכך הוא מנהג יוצאי אשכנז.</w:t>
      </w:r>
    </w:p>
    <w:p w14:paraId="463196A1" w14:textId="77777777" w:rsidR="00E01166" w:rsidRPr="00A13F46" w:rsidRDefault="00E01166" w:rsidP="00A13F46">
      <w:pPr>
        <w:spacing w:line="360" w:lineRule="auto"/>
        <w:jc w:val="both"/>
        <w:rPr>
          <w:rFonts w:ascii="David" w:hAnsi="David" w:cs="David"/>
          <w:sz w:val="24"/>
          <w:szCs w:val="24"/>
          <w:rtl/>
        </w:rPr>
      </w:pPr>
      <w:r w:rsidRPr="00A13F46">
        <w:rPr>
          <w:rFonts w:ascii="David" w:hAnsi="David" w:cs="David"/>
          <w:sz w:val="24"/>
          <w:szCs w:val="24"/>
          <w:rtl/>
        </w:rPr>
        <w:t>לנוהגים לתקוע בתפילת לחש, יוצא שעד סוף חזרת הש"ץ תקעו תשעים תקיעות, ומשלימים עוד עשר תקיעות בעת קדיש תתקבל.</w:t>
      </w:r>
    </w:p>
    <w:p w14:paraId="776C72C8" w14:textId="77777777" w:rsidR="00E01166" w:rsidRPr="00A13F46" w:rsidRDefault="00E01166" w:rsidP="00A13F46">
      <w:pPr>
        <w:spacing w:line="360" w:lineRule="auto"/>
        <w:jc w:val="both"/>
        <w:rPr>
          <w:rFonts w:ascii="David" w:hAnsi="David" w:cs="David"/>
          <w:sz w:val="24"/>
          <w:szCs w:val="24"/>
          <w:rtl/>
        </w:rPr>
      </w:pPr>
      <w:r w:rsidRPr="00A13F46">
        <w:rPr>
          <w:rFonts w:ascii="David" w:hAnsi="David" w:cs="David"/>
          <w:sz w:val="24"/>
          <w:szCs w:val="24"/>
          <w:rtl/>
        </w:rPr>
        <w:lastRenderedPageBreak/>
        <w:t>ולנוהגים שלא לתקוע בתפילת לחש, לאחר סיום חזרת הש"ץ חסרות ארבעים תקיעות. שלושים תוקעים לאחר עלינו לשבח, ועוד עשר לאחר 'אנעים זמירות' (מ"ב תקצב, ד).</w:t>
      </w:r>
    </w:p>
    <w:p w14:paraId="167C49C3" w14:textId="77777777" w:rsidR="002D4530" w:rsidRPr="00A13F46" w:rsidRDefault="002D4530" w:rsidP="00A13F46">
      <w:pPr>
        <w:spacing w:line="360" w:lineRule="auto"/>
        <w:jc w:val="both"/>
        <w:rPr>
          <w:rFonts w:ascii="David" w:hAnsi="David" w:cs="David"/>
          <w:b/>
          <w:bCs/>
          <w:sz w:val="24"/>
          <w:szCs w:val="24"/>
          <w:u w:val="single"/>
          <w:rtl/>
        </w:rPr>
      </w:pPr>
      <w:r w:rsidRPr="00A13F46">
        <w:rPr>
          <w:rFonts w:ascii="David" w:hAnsi="David" w:cs="David"/>
          <w:b/>
          <w:bCs/>
          <w:sz w:val="24"/>
          <w:szCs w:val="24"/>
          <w:u w:val="single"/>
          <w:rtl/>
        </w:rPr>
        <w:t>שאלות</w:t>
      </w:r>
    </w:p>
    <w:p w14:paraId="39266EEB" w14:textId="77777777" w:rsidR="002D4530" w:rsidRPr="00A13F46" w:rsidRDefault="002D4530" w:rsidP="00A13F46">
      <w:pPr>
        <w:pStyle w:val="a7"/>
        <w:numPr>
          <w:ilvl w:val="0"/>
          <w:numId w:val="12"/>
        </w:numPr>
        <w:spacing w:line="360" w:lineRule="auto"/>
        <w:jc w:val="both"/>
        <w:rPr>
          <w:rFonts w:ascii="David" w:hAnsi="David" w:cs="David"/>
          <w:sz w:val="24"/>
          <w:szCs w:val="24"/>
        </w:rPr>
      </w:pPr>
      <w:r w:rsidRPr="00A13F46">
        <w:rPr>
          <w:rFonts w:ascii="David" w:hAnsi="David" w:cs="David"/>
          <w:sz w:val="24"/>
          <w:szCs w:val="24"/>
          <w:rtl/>
        </w:rPr>
        <w:t xml:space="preserve">כמה קולות נוהגים לתקוע? מה המקור לכך? </w:t>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p>
    <w:p w14:paraId="127A063D" w14:textId="77777777" w:rsidR="002D4530" w:rsidRDefault="002D4530" w:rsidP="00A13F46">
      <w:pPr>
        <w:pStyle w:val="a7"/>
        <w:numPr>
          <w:ilvl w:val="0"/>
          <w:numId w:val="12"/>
        </w:numPr>
        <w:spacing w:line="360" w:lineRule="auto"/>
        <w:jc w:val="both"/>
        <w:rPr>
          <w:rFonts w:ascii="David" w:hAnsi="David" w:cs="David"/>
          <w:sz w:val="24"/>
          <w:szCs w:val="24"/>
        </w:rPr>
      </w:pPr>
      <w:r w:rsidRPr="00A13F46">
        <w:rPr>
          <w:rFonts w:ascii="David" w:hAnsi="David" w:cs="David"/>
          <w:sz w:val="24"/>
          <w:szCs w:val="24"/>
          <w:rtl/>
        </w:rPr>
        <w:t xml:space="preserve">השלם בטבלה הבאה כמה קולות </w:t>
      </w:r>
      <w:r w:rsidR="00C741D6" w:rsidRPr="00A13F46">
        <w:rPr>
          <w:rFonts w:ascii="David" w:hAnsi="David" w:cs="David"/>
          <w:sz w:val="24"/>
          <w:szCs w:val="24"/>
          <w:rtl/>
        </w:rPr>
        <w:t>תוקעים לכל מנהג</w:t>
      </w:r>
      <w:r w:rsidRPr="00A13F46">
        <w:rPr>
          <w:rFonts w:ascii="David" w:hAnsi="David" w:cs="David"/>
          <w:sz w:val="24"/>
          <w:szCs w:val="24"/>
          <w:rtl/>
        </w:rPr>
        <w:t>:</w:t>
      </w:r>
    </w:p>
    <w:p w14:paraId="6E4E15F8" w14:textId="77777777" w:rsidR="00A13F46" w:rsidRPr="00A13F46" w:rsidRDefault="00A13F46" w:rsidP="00A13F46">
      <w:pPr>
        <w:spacing w:line="360" w:lineRule="auto"/>
        <w:jc w:val="both"/>
        <w:rPr>
          <w:rFonts w:ascii="David" w:hAnsi="David" w:cs="David"/>
          <w:sz w:val="24"/>
          <w:szCs w:val="24"/>
        </w:rPr>
      </w:pPr>
    </w:p>
    <w:tbl>
      <w:tblPr>
        <w:tblStyle w:val="-3"/>
        <w:bidiVisual/>
        <w:tblW w:w="0" w:type="auto"/>
        <w:tblInd w:w="792" w:type="dxa"/>
        <w:tblLook w:val="04A0" w:firstRow="1" w:lastRow="0" w:firstColumn="1" w:lastColumn="0" w:noHBand="0" w:noVBand="1"/>
      </w:tblPr>
      <w:tblGrid>
        <w:gridCol w:w="2525"/>
        <w:gridCol w:w="1555"/>
        <w:gridCol w:w="2273"/>
        <w:gridCol w:w="1809"/>
      </w:tblGrid>
      <w:tr w:rsidR="002D4530" w:rsidRPr="00A13F46" w14:paraId="0A6FFBFE" w14:textId="77777777" w:rsidTr="00A13F4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80" w:type="dxa"/>
            <w:gridSpan w:val="2"/>
          </w:tcPr>
          <w:p w14:paraId="44ADB3B2" w14:textId="77777777" w:rsidR="002D4530" w:rsidRPr="00A13F46" w:rsidRDefault="002D4530" w:rsidP="00A13F46">
            <w:pPr>
              <w:pStyle w:val="a7"/>
              <w:spacing w:line="360" w:lineRule="auto"/>
              <w:ind w:left="0"/>
              <w:jc w:val="center"/>
              <w:rPr>
                <w:rFonts w:ascii="David" w:hAnsi="David" w:cs="David"/>
                <w:sz w:val="24"/>
                <w:szCs w:val="24"/>
                <w:rtl/>
              </w:rPr>
            </w:pPr>
            <w:r w:rsidRPr="00A13F46">
              <w:rPr>
                <w:rFonts w:ascii="David" w:hAnsi="David" w:cs="David"/>
                <w:sz w:val="24"/>
                <w:szCs w:val="24"/>
                <w:rtl/>
              </w:rPr>
              <w:t>הנוהגים לתקוע בתפילת לחש</w:t>
            </w:r>
          </w:p>
        </w:tc>
        <w:tc>
          <w:tcPr>
            <w:tcW w:w="4082" w:type="dxa"/>
            <w:gridSpan w:val="2"/>
          </w:tcPr>
          <w:p w14:paraId="56D37D05" w14:textId="77777777" w:rsidR="002D4530" w:rsidRPr="00A13F46" w:rsidRDefault="002D4530" w:rsidP="00A13F46">
            <w:pPr>
              <w:pStyle w:val="a7"/>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David" w:hAnsi="David" w:cs="David"/>
                <w:sz w:val="24"/>
                <w:szCs w:val="24"/>
                <w:rtl/>
              </w:rPr>
            </w:pPr>
            <w:r w:rsidRPr="00A13F46">
              <w:rPr>
                <w:rFonts w:ascii="David" w:hAnsi="David" w:cs="David"/>
                <w:sz w:val="24"/>
                <w:szCs w:val="24"/>
                <w:rtl/>
              </w:rPr>
              <w:t>הנוהגים שלא לתקוע בתפילת לחש</w:t>
            </w:r>
          </w:p>
        </w:tc>
      </w:tr>
      <w:tr w:rsidR="00C741D6" w:rsidRPr="00A13F46" w14:paraId="13A48804" w14:textId="77777777" w:rsidTr="00A13F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5" w:type="dxa"/>
          </w:tcPr>
          <w:p w14:paraId="0522E438" w14:textId="77777777" w:rsidR="002D4530" w:rsidRPr="00A13F46" w:rsidRDefault="002D4530" w:rsidP="00A13F46">
            <w:pPr>
              <w:pStyle w:val="a7"/>
              <w:spacing w:line="360" w:lineRule="auto"/>
              <w:ind w:left="0"/>
              <w:jc w:val="center"/>
              <w:rPr>
                <w:rFonts w:ascii="David" w:hAnsi="David" w:cs="David"/>
                <w:sz w:val="24"/>
                <w:szCs w:val="24"/>
                <w:rtl/>
              </w:rPr>
            </w:pPr>
            <w:r w:rsidRPr="00A13F46">
              <w:rPr>
                <w:rFonts w:ascii="David" w:hAnsi="David" w:cs="David"/>
                <w:sz w:val="24"/>
                <w:szCs w:val="24"/>
                <w:rtl/>
              </w:rPr>
              <w:t>מקום התקיעה</w:t>
            </w:r>
          </w:p>
        </w:tc>
        <w:tc>
          <w:tcPr>
            <w:tcW w:w="1555" w:type="dxa"/>
          </w:tcPr>
          <w:p w14:paraId="2699DA83" w14:textId="77777777" w:rsidR="002D4530" w:rsidRPr="00A13F46" w:rsidRDefault="002D4530" w:rsidP="00A13F46">
            <w:pPr>
              <w:pStyle w:val="a7"/>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David" w:hAnsi="David" w:cs="David"/>
                <w:b/>
                <w:bCs/>
                <w:sz w:val="24"/>
                <w:szCs w:val="24"/>
                <w:rtl/>
              </w:rPr>
            </w:pPr>
            <w:r w:rsidRPr="00A13F46">
              <w:rPr>
                <w:rFonts w:ascii="David" w:hAnsi="David" w:cs="David"/>
                <w:b/>
                <w:bCs/>
                <w:sz w:val="24"/>
                <w:szCs w:val="24"/>
                <w:rtl/>
              </w:rPr>
              <w:t>מספר התקיעות</w:t>
            </w:r>
          </w:p>
        </w:tc>
        <w:tc>
          <w:tcPr>
            <w:tcW w:w="2273" w:type="dxa"/>
          </w:tcPr>
          <w:p w14:paraId="7760A6D5" w14:textId="77777777" w:rsidR="002D4530" w:rsidRPr="00A13F46" w:rsidRDefault="002D4530" w:rsidP="00A13F46">
            <w:pPr>
              <w:pStyle w:val="a7"/>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David" w:hAnsi="David" w:cs="David"/>
                <w:b/>
                <w:bCs/>
                <w:sz w:val="24"/>
                <w:szCs w:val="24"/>
                <w:rtl/>
              </w:rPr>
            </w:pPr>
            <w:r w:rsidRPr="00A13F46">
              <w:rPr>
                <w:rFonts w:ascii="David" w:hAnsi="David" w:cs="David"/>
                <w:b/>
                <w:bCs/>
                <w:sz w:val="24"/>
                <w:szCs w:val="24"/>
                <w:rtl/>
              </w:rPr>
              <w:t>מקום התקיעה</w:t>
            </w:r>
          </w:p>
        </w:tc>
        <w:tc>
          <w:tcPr>
            <w:tcW w:w="1809" w:type="dxa"/>
          </w:tcPr>
          <w:p w14:paraId="51ED3203" w14:textId="77777777" w:rsidR="002D4530" w:rsidRPr="00A13F46" w:rsidRDefault="002D4530" w:rsidP="00A13F46">
            <w:pPr>
              <w:pStyle w:val="a7"/>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David" w:hAnsi="David" w:cs="David"/>
                <w:b/>
                <w:bCs/>
                <w:sz w:val="24"/>
                <w:szCs w:val="24"/>
                <w:rtl/>
              </w:rPr>
            </w:pPr>
            <w:r w:rsidRPr="00A13F46">
              <w:rPr>
                <w:rFonts w:ascii="David" w:hAnsi="David" w:cs="David"/>
                <w:b/>
                <w:bCs/>
                <w:sz w:val="24"/>
                <w:szCs w:val="24"/>
                <w:rtl/>
              </w:rPr>
              <w:t>מספר התקיעות</w:t>
            </w:r>
          </w:p>
        </w:tc>
      </w:tr>
      <w:tr w:rsidR="00C741D6" w:rsidRPr="00A13F46" w14:paraId="12CC6E03" w14:textId="77777777" w:rsidTr="00A13F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5" w:type="dxa"/>
          </w:tcPr>
          <w:p w14:paraId="2A02BCA6" w14:textId="77777777" w:rsidR="00C741D6" w:rsidRPr="00A13F46" w:rsidRDefault="00C741D6" w:rsidP="00A13F46">
            <w:pPr>
              <w:pStyle w:val="a7"/>
              <w:spacing w:line="360" w:lineRule="auto"/>
              <w:ind w:left="0"/>
              <w:jc w:val="both"/>
              <w:rPr>
                <w:rFonts w:ascii="David" w:hAnsi="David" w:cs="David"/>
                <w:b w:val="0"/>
                <w:bCs w:val="0"/>
                <w:sz w:val="24"/>
                <w:szCs w:val="24"/>
                <w:rtl/>
              </w:rPr>
            </w:pPr>
            <w:r w:rsidRPr="00A13F46">
              <w:rPr>
                <w:rFonts w:ascii="David" w:hAnsi="David" w:cs="David"/>
                <w:b w:val="0"/>
                <w:bCs w:val="0"/>
                <w:sz w:val="24"/>
                <w:szCs w:val="24"/>
                <w:rtl/>
              </w:rPr>
              <w:t>לפני מוסף</w:t>
            </w:r>
          </w:p>
        </w:tc>
        <w:tc>
          <w:tcPr>
            <w:tcW w:w="1555" w:type="dxa"/>
          </w:tcPr>
          <w:p w14:paraId="460BF2D0" w14:textId="77777777" w:rsidR="00C741D6" w:rsidRPr="00A13F46" w:rsidRDefault="00C741D6" w:rsidP="00A13F46">
            <w:pPr>
              <w:pStyle w:val="a7"/>
              <w:spacing w:line="360" w:lineRule="auto"/>
              <w:ind w:left="0"/>
              <w:jc w:val="both"/>
              <w:cnfStyle w:val="000000010000" w:firstRow="0" w:lastRow="0" w:firstColumn="0" w:lastColumn="0" w:oddVBand="0" w:evenVBand="0" w:oddHBand="0" w:evenHBand="1" w:firstRowFirstColumn="0" w:firstRowLastColumn="0" w:lastRowFirstColumn="0" w:lastRowLastColumn="0"/>
              <w:rPr>
                <w:rFonts w:ascii="David" w:hAnsi="David" w:cs="David"/>
                <w:sz w:val="24"/>
                <w:szCs w:val="24"/>
                <w:rtl/>
              </w:rPr>
            </w:pPr>
          </w:p>
        </w:tc>
        <w:tc>
          <w:tcPr>
            <w:tcW w:w="2273" w:type="dxa"/>
          </w:tcPr>
          <w:p w14:paraId="536EEC7A" w14:textId="77777777" w:rsidR="00C741D6" w:rsidRPr="00A13F46" w:rsidRDefault="00C741D6" w:rsidP="00A13F46">
            <w:pPr>
              <w:pStyle w:val="a7"/>
              <w:spacing w:line="360" w:lineRule="auto"/>
              <w:ind w:left="0"/>
              <w:jc w:val="both"/>
              <w:cnfStyle w:val="000000010000" w:firstRow="0" w:lastRow="0" w:firstColumn="0" w:lastColumn="0" w:oddVBand="0" w:evenVBand="0" w:oddHBand="0" w:evenHBand="1" w:firstRowFirstColumn="0" w:firstRowLastColumn="0" w:lastRowFirstColumn="0" w:lastRowLastColumn="0"/>
              <w:rPr>
                <w:rFonts w:ascii="David" w:hAnsi="David" w:cs="David"/>
                <w:sz w:val="24"/>
                <w:szCs w:val="24"/>
                <w:rtl/>
              </w:rPr>
            </w:pPr>
            <w:r w:rsidRPr="00A13F46">
              <w:rPr>
                <w:rFonts w:ascii="David" w:hAnsi="David" w:cs="David"/>
                <w:sz w:val="24"/>
                <w:szCs w:val="24"/>
                <w:rtl/>
              </w:rPr>
              <w:t>לפני מוסף</w:t>
            </w:r>
          </w:p>
        </w:tc>
        <w:tc>
          <w:tcPr>
            <w:tcW w:w="1809" w:type="dxa"/>
          </w:tcPr>
          <w:p w14:paraId="6172F922" w14:textId="77777777" w:rsidR="00C741D6" w:rsidRPr="00A13F46" w:rsidRDefault="00C741D6" w:rsidP="00A13F46">
            <w:pPr>
              <w:pStyle w:val="a7"/>
              <w:spacing w:line="360" w:lineRule="auto"/>
              <w:ind w:left="0"/>
              <w:jc w:val="both"/>
              <w:cnfStyle w:val="000000010000" w:firstRow="0" w:lastRow="0" w:firstColumn="0" w:lastColumn="0" w:oddVBand="0" w:evenVBand="0" w:oddHBand="0" w:evenHBand="1" w:firstRowFirstColumn="0" w:firstRowLastColumn="0" w:lastRowFirstColumn="0" w:lastRowLastColumn="0"/>
              <w:rPr>
                <w:rFonts w:ascii="David" w:hAnsi="David" w:cs="David"/>
                <w:sz w:val="24"/>
                <w:szCs w:val="24"/>
                <w:rtl/>
              </w:rPr>
            </w:pPr>
          </w:p>
        </w:tc>
      </w:tr>
      <w:tr w:rsidR="00C741D6" w:rsidRPr="00A13F46" w14:paraId="310741DB" w14:textId="77777777" w:rsidTr="00A13F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5" w:type="dxa"/>
          </w:tcPr>
          <w:p w14:paraId="47A528B4" w14:textId="77777777" w:rsidR="00C741D6" w:rsidRPr="00A13F46" w:rsidRDefault="00C741D6" w:rsidP="00A13F46">
            <w:pPr>
              <w:pStyle w:val="a7"/>
              <w:spacing w:line="360" w:lineRule="auto"/>
              <w:ind w:left="0"/>
              <w:jc w:val="both"/>
              <w:rPr>
                <w:rFonts w:ascii="David" w:hAnsi="David" w:cs="David"/>
                <w:b w:val="0"/>
                <w:bCs w:val="0"/>
                <w:sz w:val="24"/>
                <w:szCs w:val="24"/>
                <w:rtl/>
              </w:rPr>
            </w:pPr>
            <w:r w:rsidRPr="00A13F46">
              <w:rPr>
                <w:rFonts w:ascii="David" w:hAnsi="David" w:cs="David"/>
                <w:b w:val="0"/>
                <w:bCs w:val="0"/>
                <w:sz w:val="24"/>
                <w:szCs w:val="24"/>
                <w:rtl/>
              </w:rPr>
              <w:t>בתפילת לחש של מוסף</w:t>
            </w:r>
          </w:p>
        </w:tc>
        <w:tc>
          <w:tcPr>
            <w:tcW w:w="1555" w:type="dxa"/>
          </w:tcPr>
          <w:p w14:paraId="26176366" w14:textId="77777777" w:rsidR="00C741D6" w:rsidRPr="00A13F46" w:rsidRDefault="00C741D6" w:rsidP="00A13F46">
            <w:pPr>
              <w:pStyle w:val="a7"/>
              <w:spacing w:line="360" w:lineRule="auto"/>
              <w:ind w:left="0"/>
              <w:jc w:val="both"/>
              <w:cnfStyle w:val="000000100000" w:firstRow="0" w:lastRow="0" w:firstColumn="0" w:lastColumn="0" w:oddVBand="0" w:evenVBand="0" w:oddHBand="1" w:evenHBand="0" w:firstRowFirstColumn="0" w:firstRowLastColumn="0" w:lastRowFirstColumn="0" w:lastRowLastColumn="0"/>
              <w:rPr>
                <w:rFonts w:ascii="David" w:hAnsi="David" w:cs="David"/>
                <w:sz w:val="24"/>
                <w:szCs w:val="24"/>
                <w:rtl/>
              </w:rPr>
            </w:pPr>
          </w:p>
        </w:tc>
        <w:tc>
          <w:tcPr>
            <w:tcW w:w="2273" w:type="dxa"/>
          </w:tcPr>
          <w:p w14:paraId="6A4D0A02" w14:textId="77777777" w:rsidR="00C741D6" w:rsidRPr="00A13F46" w:rsidRDefault="00C741D6" w:rsidP="00A13F46">
            <w:pPr>
              <w:pStyle w:val="a7"/>
              <w:spacing w:line="360" w:lineRule="auto"/>
              <w:ind w:left="0"/>
              <w:jc w:val="both"/>
              <w:cnfStyle w:val="000000100000" w:firstRow="0" w:lastRow="0" w:firstColumn="0" w:lastColumn="0" w:oddVBand="0" w:evenVBand="0" w:oddHBand="1" w:evenHBand="0" w:firstRowFirstColumn="0" w:firstRowLastColumn="0" w:lastRowFirstColumn="0" w:lastRowLastColumn="0"/>
              <w:rPr>
                <w:rFonts w:ascii="David" w:hAnsi="David" w:cs="David"/>
                <w:sz w:val="24"/>
                <w:szCs w:val="24"/>
                <w:rtl/>
              </w:rPr>
            </w:pPr>
            <w:r w:rsidRPr="00A13F46">
              <w:rPr>
                <w:rFonts w:ascii="David" w:hAnsi="David" w:cs="David"/>
                <w:sz w:val="24"/>
                <w:szCs w:val="24"/>
                <w:rtl/>
              </w:rPr>
              <w:t>חזרת הש"ץ</w:t>
            </w:r>
          </w:p>
        </w:tc>
        <w:tc>
          <w:tcPr>
            <w:tcW w:w="1809" w:type="dxa"/>
          </w:tcPr>
          <w:p w14:paraId="2885D348" w14:textId="77777777" w:rsidR="00C741D6" w:rsidRPr="00A13F46" w:rsidRDefault="00C741D6" w:rsidP="00A13F46">
            <w:pPr>
              <w:pStyle w:val="a7"/>
              <w:spacing w:line="360" w:lineRule="auto"/>
              <w:ind w:left="0"/>
              <w:jc w:val="both"/>
              <w:cnfStyle w:val="000000100000" w:firstRow="0" w:lastRow="0" w:firstColumn="0" w:lastColumn="0" w:oddVBand="0" w:evenVBand="0" w:oddHBand="1" w:evenHBand="0" w:firstRowFirstColumn="0" w:firstRowLastColumn="0" w:lastRowFirstColumn="0" w:lastRowLastColumn="0"/>
              <w:rPr>
                <w:rFonts w:ascii="David" w:hAnsi="David" w:cs="David"/>
                <w:sz w:val="24"/>
                <w:szCs w:val="24"/>
                <w:rtl/>
              </w:rPr>
            </w:pPr>
          </w:p>
        </w:tc>
      </w:tr>
      <w:tr w:rsidR="00C741D6" w:rsidRPr="00A13F46" w14:paraId="420C2E62" w14:textId="77777777" w:rsidTr="00A13F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5" w:type="dxa"/>
          </w:tcPr>
          <w:p w14:paraId="7E763A15" w14:textId="77777777" w:rsidR="00C741D6" w:rsidRPr="00A13F46" w:rsidRDefault="00C741D6" w:rsidP="00A13F46">
            <w:pPr>
              <w:pStyle w:val="a7"/>
              <w:spacing w:line="360" w:lineRule="auto"/>
              <w:ind w:left="0"/>
              <w:jc w:val="both"/>
              <w:rPr>
                <w:rFonts w:ascii="David" w:hAnsi="David" w:cs="David"/>
                <w:b w:val="0"/>
                <w:bCs w:val="0"/>
                <w:sz w:val="24"/>
                <w:szCs w:val="24"/>
                <w:rtl/>
              </w:rPr>
            </w:pPr>
            <w:r w:rsidRPr="00A13F46">
              <w:rPr>
                <w:rFonts w:ascii="David" w:hAnsi="David" w:cs="David"/>
                <w:b w:val="0"/>
                <w:bCs w:val="0"/>
                <w:sz w:val="24"/>
                <w:szCs w:val="24"/>
                <w:rtl/>
              </w:rPr>
              <w:t>חזרת הש"ץ</w:t>
            </w:r>
          </w:p>
        </w:tc>
        <w:tc>
          <w:tcPr>
            <w:tcW w:w="1555" w:type="dxa"/>
          </w:tcPr>
          <w:p w14:paraId="189F3B6E" w14:textId="77777777" w:rsidR="00C741D6" w:rsidRPr="00A13F46" w:rsidRDefault="00C741D6" w:rsidP="00A13F46">
            <w:pPr>
              <w:pStyle w:val="a7"/>
              <w:spacing w:line="360" w:lineRule="auto"/>
              <w:ind w:left="0"/>
              <w:jc w:val="both"/>
              <w:cnfStyle w:val="000000010000" w:firstRow="0" w:lastRow="0" w:firstColumn="0" w:lastColumn="0" w:oddVBand="0" w:evenVBand="0" w:oddHBand="0" w:evenHBand="1" w:firstRowFirstColumn="0" w:firstRowLastColumn="0" w:lastRowFirstColumn="0" w:lastRowLastColumn="0"/>
              <w:rPr>
                <w:rFonts w:ascii="David" w:hAnsi="David" w:cs="David"/>
                <w:sz w:val="24"/>
                <w:szCs w:val="24"/>
                <w:rtl/>
              </w:rPr>
            </w:pPr>
          </w:p>
        </w:tc>
        <w:tc>
          <w:tcPr>
            <w:tcW w:w="2273" w:type="dxa"/>
          </w:tcPr>
          <w:p w14:paraId="2FB7B1EB" w14:textId="77777777" w:rsidR="00C741D6" w:rsidRPr="00A13F46" w:rsidRDefault="00C741D6" w:rsidP="00A13F46">
            <w:pPr>
              <w:pStyle w:val="a7"/>
              <w:spacing w:line="360" w:lineRule="auto"/>
              <w:ind w:left="0"/>
              <w:jc w:val="both"/>
              <w:cnfStyle w:val="000000010000" w:firstRow="0" w:lastRow="0" w:firstColumn="0" w:lastColumn="0" w:oddVBand="0" w:evenVBand="0" w:oddHBand="0" w:evenHBand="1" w:firstRowFirstColumn="0" w:firstRowLastColumn="0" w:lastRowFirstColumn="0" w:lastRowLastColumn="0"/>
              <w:rPr>
                <w:rFonts w:ascii="David" w:hAnsi="David" w:cs="David"/>
                <w:sz w:val="24"/>
                <w:szCs w:val="24"/>
                <w:rtl/>
              </w:rPr>
            </w:pPr>
            <w:r w:rsidRPr="00A13F46">
              <w:rPr>
                <w:rFonts w:ascii="David" w:hAnsi="David" w:cs="David"/>
                <w:sz w:val="24"/>
                <w:szCs w:val="24"/>
                <w:rtl/>
              </w:rPr>
              <w:t>אחרי התפילה</w:t>
            </w:r>
          </w:p>
        </w:tc>
        <w:tc>
          <w:tcPr>
            <w:tcW w:w="1809" w:type="dxa"/>
          </w:tcPr>
          <w:p w14:paraId="35315EBC" w14:textId="77777777" w:rsidR="00C741D6" w:rsidRPr="00A13F46" w:rsidRDefault="00C741D6" w:rsidP="00A13F46">
            <w:pPr>
              <w:pStyle w:val="a7"/>
              <w:spacing w:line="360" w:lineRule="auto"/>
              <w:ind w:left="0"/>
              <w:jc w:val="both"/>
              <w:cnfStyle w:val="000000010000" w:firstRow="0" w:lastRow="0" w:firstColumn="0" w:lastColumn="0" w:oddVBand="0" w:evenVBand="0" w:oddHBand="0" w:evenHBand="1" w:firstRowFirstColumn="0" w:firstRowLastColumn="0" w:lastRowFirstColumn="0" w:lastRowLastColumn="0"/>
              <w:rPr>
                <w:rFonts w:ascii="David" w:hAnsi="David" w:cs="David"/>
                <w:sz w:val="24"/>
                <w:szCs w:val="24"/>
                <w:rtl/>
              </w:rPr>
            </w:pPr>
          </w:p>
        </w:tc>
      </w:tr>
      <w:tr w:rsidR="00C741D6" w:rsidRPr="00A13F46" w14:paraId="51D05C99" w14:textId="77777777" w:rsidTr="00A13F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5" w:type="dxa"/>
          </w:tcPr>
          <w:p w14:paraId="685C4881" w14:textId="77777777" w:rsidR="00C741D6" w:rsidRPr="00A13F46" w:rsidRDefault="00C741D6" w:rsidP="00A13F46">
            <w:pPr>
              <w:pStyle w:val="a7"/>
              <w:spacing w:line="360" w:lineRule="auto"/>
              <w:ind w:left="0"/>
              <w:jc w:val="both"/>
              <w:rPr>
                <w:rFonts w:ascii="David" w:hAnsi="David" w:cs="David"/>
                <w:b w:val="0"/>
                <w:bCs w:val="0"/>
                <w:sz w:val="24"/>
                <w:szCs w:val="24"/>
                <w:rtl/>
              </w:rPr>
            </w:pPr>
            <w:r w:rsidRPr="00A13F46">
              <w:rPr>
                <w:rFonts w:ascii="David" w:hAnsi="David" w:cs="David"/>
                <w:b w:val="0"/>
                <w:bCs w:val="0"/>
                <w:sz w:val="24"/>
                <w:szCs w:val="24"/>
                <w:rtl/>
              </w:rPr>
              <w:t>אחרי התפילה</w:t>
            </w:r>
          </w:p>
        </w:tc>
        <w:tc>
          <w:tcPr>
            <w:tcW w:w="1555" w:type="dxa"/>
          </w:tcPr>
          <w:p w14:paraId="37567413" w14:textId="77777777" w:rsidR="00C741D6" w:rsidRPr="00A13F46" w:rsidRDefault="00C741D6" w:rsidP="00A13F46">
            <w:pPr>
              <w:pStyle w:val="a7"/>
              <w:spacing w:line="360" w:lineRule="auto"/>
              <w:ind w:left="0"/>
              <w:jc w:val="both"/>
              <w:cnfStyle w:val="000000100000" w:firstRow="0" w:lastRow="0" w:firstColumn="0" w:lastColumn="0" w:oddVBand="0" w:evenVBand="0" w:oddHBand="1" w:evenHBand="0" w:firstRowFirstColumn="0" w:firstRowLastColumn="0" w:lastRowFirstColumn="0" w:lastRowLastColumn="0"/>
              <w:rPr>
                <w:rFonts w:ascii="David" w:hAnsi="David" w:cs="David"/>
                <w:sz w:val="24"/>
                <w:szCs w:val="24"/>
                <w:rtl/>
              </w:rPr>
            </w:pPr>
          </w:p>
        </w:tc>
        <w:tc>
          <w:tcPr>
            <w:tcW w:w="2273" w:type="dxa"/>
          </w:tcPr>
          <w:p w14:paraId="0AAFD65F" w14:textId="77777777" w:rsidR="00C741D6" w:rsidRPr="00A13F46" w:rsidRDefault="00C741D6" w:rsidP="00A13F46">
            <w:pPr>
              <w:pStyle w:val="a7"/>
              <w:spacing w:line="360" w:lineRule="auto"/>
              <w:ind w:left="0"/>
              <w:jc w:val="both"/>
              <w:cnfStyle w:val="000000100000" w:firstRow="0" w:lastRow="0" w:firstColumn="0" w:lastColumn="0" w:oddVBand="0" w:evenVBand="0" w:oddHBand="1" w:evenHBand="0" w:firstRowFirstColumn="0" w:firstRowLastColumn="0" w:lastRowFirstColumn="0" w:lastRowLastColumn="0"/>
              <w:rPr>
                <w:rFonts w:ascii="David" w:hAnsi="David" w:cs="David"/>
                <w:sz w:val="24"/>
                <w:szCs w:val="24"/>
                <w:rtl/>
              </w:rPr>
            </w:pPr>
          </w:p>
        </w:tc>
        <w:tc>
          <w:tcPr>
            <w:tcW w:w="1809" w:type="dxa"/>
          </w:tcPr>
          <w:p w14:paraId="16BFA958" w14:textId="77777777" w:rsidR="00C741D6" w:rsidRPr="00A13F46" w:rsidRDefault="00C741D6" w:rsidP="00A13F46">
            <w:pPr>
              <w:pStyle w:val="a7"/>
              <w:spacing w:line="360" w:lineRule="auto"/>
              <w:ind w:left="0"/>
              <w:jc w:val="both"/>
              <w:cnfStyle w:val="000000100000" w:firstRow="0" w:lastRow="0" w:firstColumn="0" w:lastColumn="0" w:oddVBand="0" w:evenVBand="0" w:oddHBand="1" w:evenHBand="0" w:firstRowFirstColumn="0" w:firstRowLastColumn="0" w:lastRowFirstColumn="0" w:lastRowLastColumn="0"/>
              <w:rPr>
                <w:rFonts w:ascii="David" w:hAnsi="David" w:cs="David"/>
                <w:sz w:val="24"/>
                <w:szCs w:val="24"/>
                <w:rtl/>
              </w:rPr>
            </w:pPr>
          </w:p>
        </w:tc>
      </w:tr>
    </w:tbl>
    <w:p w14:paraId="417D4C4C" w14:textId="77777777" w:rsidR="002D4530" w:rsidRPr="00A13F46" w:rsidRDefault="002D4530" w:rsidP="00A13F46">
      <w:pPr>
        <w:pStyle w:val="a7"/>
        <w:spacing w:line="360" w:lineRule="auto"/>
        <w:ind w:left="360"/>
        <w:jc w:val="both"/>
        <w:rPr>
          <w:rFonts w:ascii="David" w:hAnsi="David" w:cs="David"/>
          <w:sz w:val="24"/>
          <w:szCs w:val="24"/>
          <w:rtl/>
        </w:rPr>
      </w:pPr>
    </w:p>
    <w:p w14:paraId="7EE4DCF7" w14:textId="77777777" w:rsidR="00E01166" w:rsidRPr="00A13F46" w:rsidRDefault="00E01166" w:rsidP="00A13F46">
      <w:pPr>
        <w:spacing w:line="360" w:lineRule="auto"/>
        <w:jc w:val="both"/>
        <w:rPr>
          <w:rFonts w:ascii="David" w:hAnsi="David" w:cs="David"/>
          <w:b/>
          <w:bCs/>
          <w:sz w:val="24"/>
          <w:szCs w:val="24"/>
          <w:u w:val="single"/>
          <w:rtl/>
        </w:rPr>
      </w:pPr>
      <w:r w:rsidRPr="00A13F46">
        <w:rPr>
          <w:rFonts w:ascii="David" w:hAnsi="David" w:cs="David"/>
          <w:b/>
          <w:bCs/>
          <w:sz w:val="24"/>
          <w:szCs w:val="24"/>
          <w:u w:val="single"/>
          <w:rtl/>
        </w:rPr>
        <w:t>ה – הברכה, המצווה והכוונה</w:t>
      </w:r>
    </w:p>
    <w:p w14:paraId="2CFDFC5F" w14:textId="77777777" w:rsidR="00E01166" w:rsidRPr="00A13F46" w:rsidRDefault="00E01166" w:rsidP="00A13F46">
      <w:pPr>
        <w:spacing w:line="360" w:lineRule="auto"/>
        <w:jc w:val="both"/>
        <w:rPr>
          <w:rFonts w:ascii="David" w:hAnsi="David" w:cs="David"/>
          <w:sz w:val="24"/>
          <w:szCs w:val="24"/>
          <w:rtl/>
        </w:rPr>
      </w:pPr>
      <w:r w:rsidRPr="00A13F46">
        <w:rPr>
          <w:rFonts w:ascii="David" w:hAnsi="David" w:cs="David"/>
          <w:sz w:val="24"/>
          <w:szCs w:val="24"/>
          <w:rtl/>
        </w:rPr>
        <w:t>לפני תחילת התקיעות מברכים שתי ברכות: א) "ברוך אתה ה' אלוהינו מלך העולם אשר קדשנו במצוותיו וצוונו לשמוע קול שופר". ב) "ברוך אתה ה' אלוהינו מלך העולם שהחיינו וקיימנו והגיענו לזמן הזה". ביום השני, למנהג ספרדים אין מברכים 'שהחיינו'. ולמנהג אשכנזים מברכים 'שהחיינו', ואם אפשר, טוב שהתוקע ילבש בגד חדש ויכוון גם עליו (שו"ע תר, ג, מ"ב ז).</w:t>
      </w:r>
    </w:p>
    <w:p w14:paraId="26C7A01B" w14:textId="77777777" w:rsidR="00E01166" w:rsidRPr="00A13F46" w:rsidRDefault="00E01166" w:rsidP="00A13F46">
      <w:pPr>
        <w:spacing w:line="360" w:lineRule="auto"/>
        <w:jc w:val="both"/>
        <w:rPr>
          <w:rFonts w:ascii="David" w:hAnsi="David" w:cs="David"/>
          <w:sz w:val="24"/>
          <w:szCs w:val="24"/>
          <w:rtl/>
        </w:rPr>
      </w:pPr>
      <w:r w:rsidRPr="00A13F46">
        <w:rPr>
          <w:rFonts w:ascii="David" w:hAnsi="David" w:cs="David"/>
          <w:sz w:val="24"/>
          <w:szCs w:val="24"/>
          <w:rtl/>
        </w:rPr>
        <w:t>דקדקו חכמים בנוסח הברכה: "לשמוע קול שופר" שהמצווה היא לשמוע ולא לתקוע (שו"ע תקפה, ב). ולכן חרש שאינו שומע פטור מהמצווה, למרות שהוא מסוגל לתקוע. ואם שמיעתו לקויה, אבל בפועל הוא יכול לשמוע את קול התקיעות – חייב במצווה, ואף יכול לתקוע ולהוציא אחרים ידי חובתם. ואם הוא משתמש במכשיר שמיעה חשמלי, עליו להוציא את המכשיר מאוזנו, כדי שישמע את קול השופר עצמו</w:t>
      </w:r>
      <w:r w:rsidR="005A3302" w:rsidRPr="00A13F46">
        <w:rPr>
          <w:rFonts w:ascii="David" w:hAnsi="David" w:cs="David"/>
          <w:sz w:val="24"/>
          <w:szCs w:val="24"/>
          <w:rtl/>
        </w:rPr>
        <w:t>.</w:t>
      </w:r>
    </w:p>
    <w:p w14:paraId="5355EC3F" w14:textId="77777777" w:rsidR="00E01166" w:rsidRPr="00A13F46" w:rsidRDefault="00E01166" w:rsidP="00A13F46">
      <w:pPr>
        <w:spacing w:line="360" w:lineRule="auto"/>
        <w:jc w:val="both"/>
        <w:rPr>
          <w:rFonts w:ascii="David" w:hAnsi="David" w:cs="David"/>
          <w:sz w:val="24"/>
          <w:szCs w:val="24"/>
          <w:rtl/>
        </w:rPr>
      </w:pPr>
      <w:r w:rsidRPr="00A13F46">
        <w:rPr>
          <w:rFonts w:ascii="David" w:hAnsi="David" w:cs="David"/>
          <w:sz w:val="24"/>
          <w:szCs w:val="24"/>
          <w:rtl/>
        </w:rPr>
        <w:t>כיוון שהמצווה היא לשמוע את קול השופר, התוקע לתוך בור או לתוך מקלט, אם שמע את קול השופר יחד עם ההד היוצא מהבור או המקלט – לא יצא, הואיל ושמע את הקול מעורבב. אבל אלה שנמצאים בתוך הבור והמקלט, כיוון שאינם שומעים את ההד – יוצאים ידי חובתם (ר"ה כז, ב, כ, א; שו"ע תקפז, א-ב, מ"ב י).</w:t>
      </w:r>
    </w:p>
    <w:p w14:paraId="22550ED2" w14:textId="77777777" w:rsidR="00E01166" w:rsidRPr="00A13F46" w:rsidRDefault="00E01166" w:rsidP="00A13F46">
      <w:pPr>
        <w:spacing w:line="360" w:lineRule="auto"/>
        <w:jc w:val="both"/>
        <w:rPr>
          <w:rFonts w:ascii="David" w:hAnsi="David" w:cs="David"/>
          <w:sz w:val="24"/>
          <w:szCs w:val="24"/>
          <w:rtl/>
        </w:rPr>
      </w:pPr>
      <w:r w:rsidRPr="00A13F46">
        <w:rPr>
          <w:rFonts w:ascii="David" w:hAnsi="David" w:cs="David"/>
          <w:sz w:val="24"/>
          <w:szCs w:val="24"/>
          <w:rtl/>
        </w:rPr>
        <w:t>אילם, כיוון שהוא שומע, חייב במצווה, ויכול להוציא אחרים ידי חובתם, ואחד מהשומעים יברך במקומו את הברכות. שוטה, פטור מכל המצוות ובכלל זה ממצוות השופר (שו"ע תקפט, ב; מ"ב ד).</w:t>
      </w:r>
    </w:p>
    <w:p w14:paraId="34265147" w14:textId="77777777" w:rsidR="00E01166" w:rsidRPr="00A13F46" w:rsidRDefault="00E01166" w:rsidP="00A13F46">
      <w:pPr>
        <w:spacing w:line="360" w:lineRule="auto"/>
        <w:jc w:val="both"/>
        <w:rPr>
          <w:rFonts w:ascii="David" w:hAnsi="David" w:cs="David"/>
          <w:sz w:val="24"/>
          <w:szCs w:val="24"/>
          <w:rtl/>
        </w:rPr>
      </w:pPr>
      <w:r w:rsidRPr="00A13F46">
        <w:rPr>
          <w:rFonts w:ascii="David" w:hAnsi="David" w:cs="David"/>
          <w:sz w:val="24"/>
          <w:szCs w:val="24"/>
          <w:rtl/>
        </w:rPr>
        <w:t>כאשר התוקע כבר יצא ידי חובתו והוא בא לתקוע לאנשים שעדיין לא קיימו את מצוותם, עדיף שאחד מאלה שעוד לא קיימו את המצווה יאמר את הברכות. ורבים נוהגים במצב כזה שהתוקע מברך, ויש להם על מה לסמוך (ב"י רמ"א תקפה, ב; מ"ב ה).</w:t>
      </w:r>
    </w:p>
    <w:p w14:paraId="3D08D31B" w14:textId="77777777" w:rsidR="00E01166" w:rsidRPr="00A13F46" w:rsidRDefault="00E01166" w:rsidP="00A13F46">
      <w:pPr>
        <w:spacing w:line="360" w:lineRule="auto"/>
        <w:jc w:val="both"/>
        <w:rPr>
          <w:rFonts w:ascii="David" w:hAnsi="David" w:cs="David"/>
          <w:sz w:val="24"/>
          <w:szCs w:val="24"/>
          <w:rtl/>
        </w:rPr>
      </w:pPr>
      <w:r w:rsidRPr="00A13F46">
        <w:rPr>
          <w:rFonts w:ascii="David" w:hAnsi="David" w:cs="David"/>
          <w:sz w:val="24"/>
          <w:szCs w:val="24"/>
          <w:rtl/>
        </w:rPr>
        <w:t xml:space="preserve">מצוות צריכות כוונה, לפיכך, המתעסק בשופר ויצאו לו תקיעות כשרות – לא יצא. וכן מי שהיה בביתו ושמע תקיעות מבית הכנסת, אם לא כיוון דעתו לקיים בכך את המצווה – לא יצא. וצריך שגם התוקע וגם השומע יכוונו דעתם. </w:t>
      </w:r>
      <w:r w:rsidRPr="00A13F46">
        <w:rPr>
          <w:rFonts w:ascii="David" w:hAnsi="David" w:cs="David"/>
          <w:sz w:val="24"/>
          <w:szCs w:val="24"/>
          <w:rtl/>
        </w:rPr>
        <w:lastRenderedPageBreak/>
        <w:t>לפיכך, התוקע צריך לכוון להוציא ידי חובת המצווה את כל השומעים ולא רק את אלו שהוא רואה לפניו, כי אולי יש מחוץ לבית הכנסת או בבית סמוך אנשים שרוצים לקיים את המצווה, ואם יכוון להוציא את העומדים לפניו בלבד, אותם אנשים לא יצאו ידי חובתם (שו"ע תקפט, ח-ט).</w:t>
      </w:r>
    </w:p>
    <w:p w14:paraId="16978322" w14:textId="77777777" w:rsidR="00E01166" w:rsidRPr="00A13F46" w:rsidRDefault="00E01166" w:rsidP="00A13F46">
      <w:pPr>
        <w:spacing w:line="360" w:lineRule="auto"/>
        <w:jc w:val="both"/>
        <w:rPr>
          <w:rFonts w:ascii="David" w:hAnsi="David" w:cs="David"/>
          <w:sz w:val="24"/>
          <w:szCs w:val="24"/>
          <w:rtl/>
        </w:rPr>
      </w:pPr>
      <w:r w:rsidRPr="00A13F46">
        <w:rPr>
          <w:rFonts w:ascii="David" w:hAnsi="David" w:cs="David"/>
          <w:sz w:val="24"/>
          <w:szCs w:val="24"/>
          <w:rtl/>
        </w:rPr>
        <w:t>לכתחילה צריך התוקע לכוון במפורש להוציא את כל השומעים, והשומעים צריכים לכוון במפורש לקיים את המצווה. אמנם בדיעבד, גם אם לא כיוונו על כך במפורש, אם היתה להם כוונה רדומה, יצאו ידי חובתם. ואיזוהי כוונה רדומה, שאם ישאלו את התוקע מדוע תקע, ישיב: כדי להוציא את כל השומעים ידי חובתם. ואם ישאלו את השומע מדוע בא לשמוע את קול השופר, יענה: כדי לקיים את המצווה (פנה"ל תפילה טו, ח).</w:t>
      </w:r>
    </w:p>
    <w:p w14:paraId="4D8E7E67" w14:textId="77777777" w:rsidR="0037701B" w:rsidRPr="00A13F46" w:rsidRDefault="0037701B" w:rsidP="00A13F46">
      <w:pPr>
        <w:spacing w:line="360" w:lineRule="auto"/>
        <w:jc w:val="both"/>
        <w:rPr>
          <w:rFonts w:ascii="David" w:hAnsi="David" w:cs="David"/>
          <w:b/>
          <w:bCs/>
          <w:sz w:val="24"/>
          <w:szCs w:val="24"/>
          <w:u w:val="single"/>
          <w:rtl/>
        </w:rPr>
      </w:pPr>
      <w:r w:rsidRPr="00A13F46">
        <w:rPr>
          <w:rFonts w:ascii="David" w:hAnsi="David" w:cs="David"/>
          <w:b/>
          <w:bCs/>
          <w:sz w:val="24"/>
          <w:szCs w:val="24"/>
          <w:u w:val="single"/>
          <w:rtl/>
        </w:rPr>
        <w:t>שאלות</w:t>
      </w:r>
    </w:p>
    <w:p w14:paraId="6E940118" w14:textId="77777777" w:rsidR="0037701B" w:rsidRPr="00A13F46" w:rsidRDefault="0037701B" w:rsidP="00A13F46">
      <w:pPr>
        <w:pStyle w:val="a7"/>
        <w:numPr>
          <w:ilvl w:val="0"/>
          <w:numId w:val="13"/>
        </w:numPr>
        <w:spacing w:line="360" w:lineRule="auto"/>
        <w:jc w:val="both"/>
        <w:rPr>
          <w:rFonts w:ascii="David" w:hAnsi="David" w:cs="David"/>
          <w:sz w:val="24"/>
          <w:szCs w:val="24"/>
        </w:rPr>
      </w:pPr>
      <w:r w:rsidRPr="00A13F46">
        <w:rPr>
          <w:rFonts w:ascii="David" w:hAnsi="David" w:cs="David"/>
          <w:sz w:val="24"/>
          <w:szCs w:val="24"/>
          <w:rtl/>
        </w:rPr>
        <w:t xml:space="preserve">מהן שתי הברכות שמברכים לפני תקיעת שופר? </w:t>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p>
    <w:p w14:paraId="3EFAE117" w14:textId="77777777" w:rsidR="0037701B" w:rsidRPr="00A13F46" w:rsidRDefault="0048648F" w:rsidP="00A13F46">
      <w:pPr>
        <w:pStyle w:val="a7"/>
        <w:numPr>
          <w:ilvl w:val="0"/>
          <w:numId w:val="13"/>
        </w:numPr>
        <w:spacing w:line="360" w:lineRule="auto"/>
        <w:jc w:val="both"/>
        <w:rPr>
          <w:rFonts w:ascii="David" w:hAnsi="David" w:cs="David"/>
          <w:sz w:val="24"/>
          <w:szCs w:val="24"/>
        </w:rPr>
      </w:pPr>
      <w:r w:rsidRPr="00A13F46">
        <w:rPr>
          <w:rFonts w:ascii="David" w:hAnsi="David" w:cs="David"/>
          <w:sz w:val="24"/>
          <w:szCs w:val="24"/>
          <w:rtl/>
        </w:rPr>
        <w:t xml:space="preserve">מה העקר בתקיעות – השמיעה של קול השופר או התקיעה? </w:t>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p>
    <w:p w14:paraId="399A146F" w14:textId="77777777" w:rsidR="0048648F" w:rsidRPr="00A13F46" w:rsidRDefault="0048648F" w:rsidP="00A13F46">
      <w:pPr>
        <w:pStyle w:val="a7"/>
        <w:numPr>
          <w:ilvl w:val="0"/>
          <w:numId w:val="13"/>
        </w:numPr>
        <w:spacing w:line="360" w:lineRule="auto"/>
        <w:jc w:val="both"/>
        <w:rPr>
          <w:rFonts w:ascii="David" w:hAnsi="David" w:cs="David"/>
          <w:sz w:val="24"/>
          <w:szCs w:val="24"/>
        </w:rPr>
      </w:pPr>
      <w:r w:rsidRPr="00A13F46">
        <w:rPr>
          <w:rFonts w:ascii="David" w:hAnsi="David" w:cs="David"/>
          <w:sz w:val="24"/>
          <w:szCs w:val="24"/>
          <w:rtl/>
        </w:rPr>
        <w:t xml:space="preserve">מי יהיה פטור מהמצווה בגלל מה שכתבת בשאלה הקודמת? </w:t>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p>
    <w:p w14:paraId="670EC16F" w14:textId="77777777" w:rsidR="0048648F" w:rsidRPr="00A13F46" w:rsidRDefault="0048648F" w:rsidP="00A13F46">
      <w:pPr>
        <w:pStyle w:val="a7"/>
        <w:numPr>
          <w:ilvl w:val="0"/>
          <w:numId w:val="13"/>
        </w:numPr>
        <w:spacing w:line="360" w:lineRule="auto"/>
        <w:jc w:val="both"/>
        <w:rPr>
          <w:rFonts w:ascii="David" w:hAnsi="David" w:cs="David"/>
          <w:sz w:val="24"/>
          <w:szCs w:val="24"/>
        </w:rPr>
      </w:pPr>
      <w:r w:rsidRPr="00A13F46">
        <w:rPr>
          <w:rFonts w:ascii="David" w:hAnsi="David" w:cs="David"/>
          <w:sz w:val="24"/>
          <w:szCs w:val="24"/>
          <w:rtl/>
        </w:rPr>
        <w:t xml:space="preserve">מי מברך כאשר התוקע כבר יצא ידי חובתו? </w:t>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p>
    <w:p w14:paraId="3C1FBABB" w14:textId="77777777" w:rsidR="0048648F" w:rsidRPr="00A13F46" w:rsidRDefault="0048648F" w:rsidP="00A13F46">
      <w:pPr>
        <w:pStyle w:val="a7"/>
        <w:numPr>
          <w:ilvl w:val="0"/>
          <w:numId w:val="13"/>
        </w:numPr>
        <w:spacing w:line="360" w:lineRule="auto"/>
        <w:jc w:val="both"/>
        <w:rPr>
          <w:rFonts w:ascii="David" w:hAnsi="David" w:cs="David"/>
          <w:sz w:val="24"/>
          <w:szCs w:val="24"/>
        </w:rPr>
      </w:pPr>
      <w:r w:rsidRPr="00A13F46">
        <w:rPr>
          <w:rFonts w:ascii="David" w:hAnsi="David" w:cs="David"/>
          <w:sz w:val="24"/>
          <w:szCs w:val="24"/>
          <w:rtl/>
        </w:rPr>
        <w:t>מה צריכים ה</w:t>
      </w:r>
      <w:r w:rsidRPr="00A13F46">
        <w:rPr>
          <w:rFonts w:ascii="David" w:hAnsi="David" w:cs="David"/>
          <w:b/>
          <w:bCs/>
          <w:sz w:val="24"/>
          <w:szCs w:val="24"/>
          <w:rtl/>
        </w:rPr>
        <w:t>תוקע</w:t>
      </w:r>
      <w:r w:rsidRPr="00A13F46">
        <w:rPr>
          <w:rFonts w:ascii="David" w:hAnsi="David" w:cs="David"/>
          <w:sz w:val="24"/>
          <w:szCs w:val="24"/>
          <w:rtl/>
        </w:rPr>
        <w:t xml:space="preserve"> וה</w:t>
      </w:r>
      <w:r w:rsidRPr="00A13F46">
        <w:rPr>
          <w:rFonts w:ascii="David" w:hAnsi="David" w:cs="David"/>
          <w:b/>
          <w:bCs/>
          <w:sz w:val="24"/>
          <w:szCs w:val="24"/>
          <w:rtl/>
        </w:rPr>
        <w:t>שומע</w:t>
      </w:r>
      <w:r w:rsidRPr="00A13F46">
        <w:rPr>
          <w:rFonts w:ascii="David" w:hAnsi="David" w:cs="David"/>
          <w:sz w:val="24"/>
          <w:szCs w:val="24"/>
          <w:rtl/>
        </w:rPr>
        <w:t xml:space="preserve"> לכוון בשעת התקיעות? </w:t>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p>
    <w:p w14:paraId="284B77FE" w14:textId="77777777" w:rsidR="00E01166" w:rsidRPr="00A13F46" w:rsidRDefault="00E01166" w:rsidP="00A13F46">
      <w:pPr>
        <w:spacing w:line="360" w:lineRule="auto"/>
        <w:jc w:val="both"/>
        <w:rPr>
          <w:rFonts w:ascii="David" w:hAnsi="David" w:cs="David"/>
          <w:b/>
          <w:bCs/>
          <w:sz w:val="24"/>
          <w:szCs w:val="24"/>
          <w:u w:val="single"/>
          <w:rtl/>
        </w:rPr>
      </w:pPr>
      <w:r w:rsidRPr="00A13F46">
        <w:rPr>
          <w:rFonts w:ascii="David" w:hAnsi="David" w:cs="David"/>
          <w:b/>
          <w:bCs/>
          <w:sz w:val="24"/>
          <w:szCs w:val="24"/>
          <w:u w:val="single"/>
          <w:rtl/>
        </w:rPr>
        <w:t>ו – זמן המצווה ודין נשים וקטנים</w:t>
      </w:r>
    </w:p>
    <w:p w14:paraId="72471FDD" w14:textId="77777777" w:rsidR="005A3302" w:rsidRPr="00A13F46" w:rsidRDefault="00E01166" w:rsidP="00A13F46">
      <w:pPr>
        <w:spacing w:line="360" w:lineRule="auto"/>
        <w:jc w:val="both"/>
        <w:rPr>
          <w:rFonts w:ascii="David" w:hAnsi="David" w:cs="David"/>
          <w:sz w:val="24"/>
          <w:szCs w:val="24"/>
          <w:rtl/>
        </w:rPr>
      </w:pPr>
      <w:r w:rsidRPr="00A13F46">
        <w:rPr>
          <w:rFonts w:ascii="David" w:hAnsi="David" w:cs="David"/>
          <w:sz w:val="24"/>
          <w:szCs w:val="24"/>
          <w:rtl/>
        </w:rPr>
        <w:t>זמן המצווה ביום, שנאמר (במדבר כט, א): "וּבַחֹדֶשׁ הַשְּׁבִיעִי בְּאֶחָד לַחֹדֶשׁ… יוֹם תְּרוּעָה יִהְיֶה לָכֶם". לפיכך, זמנה מתחיל מהנץ החמה, כלומר מעת שהחמה מתחילה לזרוח, ואם תקע מעמוד השחר, היינו מעת שנראה האור הראשון במזרח, יצא ידי חובתו. ואם לא תקע עד ששקעה החמה, יתקע בבין השמשות בלא ברכה (מגילה כ, ב; שו"ע תקפח, א; מ"ב א-ב</w:t>
      </w:r>
      <w:r w:rsidR="005A3302" w:rsidRPr="00A13F46">
        <w:rPr>
          <w:rFonts w:ascii="David" w:hAnsi="David" w:cs="David"/>
          <w:sz w:val="24"/>
          <w:szCs w:val="24"/>
          <w:rtl/>
        </w:rPr>
        <w:t>)</w:t>
      </w:r>
      <w:r w:rsidRPr="00A13F46">
        <w:rPr>
          <w:rFonts w:ascii="David" w:hAnsi="David" w:cs="David"/>
          <w:sz w:val="24"/>
          <w:szCs w:val="24"/>
          <w:rtl/>
        </w:rPr>
        <w:t xml:space="preserve">. </w:t>
      </w:r>
    </w:p>
    <w:p w14:paraId="2D9E6443" w14:textId="77777777" w:rsidR="00E01166" w:rsidRPr="00A13F46" w:rsidRDefault="00E01166" w:rsidP="00A13F46">
      <w:pPr>
        <w:spacing w:line="360" w:lineRule="auto"/>
        <w:jc w:val="both"/>
        <w:rPr>
          <w:rFonts w:ascii="David" w:hAnsi="David" w:cs="David"/>
          <w:sz w:val="24"/>
          <w:szCs w:val="24"/>
          <w:rtl/>
        </w:rPr>
      </w:pPr>
      <w:r w:rsidRPr="00A13F46">
        <w:rPr>
          <w:rFonts w:ascii="David" w:hAnsi="David" w:cs="David"/>
          <w:sz w:val="24"/>
          <w:szCs w:val="24"/>
          <w:rtl/>
        </w:rPr>
        <w:t>כפי שלמדנו (בהלכה ג) תקנו חכמים לתקוע בציבור בתפילת המוסף, וכתבו הפוסקים, שגם מי שאינו יכול להתפלל עם הציבור, וממילא אינו יכול לתקוע בצמוד לברכות של מוסף, ראוי שיתקע אחר שיעברו שלוש שעות ראשונות של היום, שאז הדין מתמתק (מטה אפרים, מ"ב תקפח, ב; לעיל ג, י).</w:t>
      </w:r>
    </w:p>
    <w:p w14:paraId="3079254C" w14:textId="77777777" w:rsidR="00E01166" w:rsidRPr="00A13F46" w:rsidRDefault="00E01166" w:rsidP="00A13F46">
      <w:pPr>
        <w:spacing w:line="360" w:lineRule="auto"/>
        <w:jc w:val="both"/>
        <w:rPr>
          <w:rFonts w:ascii="David" w:hAnsi="David" w:cs="David"/>
          <w:sz w:val="24"/>
          <w:szCs w:val="24"/>
          <w:rtl/>
        </w:rPr>
      </w:pPr>
      <w:r w:rsidRPr="00A13F46">
        <w:rPr>
          <w:rFonts w:ascii="David" w:hAnsi="David" w:cs="David"/>
          <w:sz w:val="24"/>
          <w:szCs w:val="24"/>
          <w:rtl/>
        </w:rPr>
        <w:t>הגברים חייבים במצווה, והנשים פטורות ממנה, הואיל והיא מצוות עשה שהזמן גרמה. והרוצות לשמוע שופר, מקיימות מצווה ויש להן על כך שכר. ומנהג רוב נשות ישראל להתנדב ולקיים את המצווה.</w:t>
      </w:r>
    </w:p>
    <w:p w14:paraId="3298AEF9" w14:textId="77777777" w:rsidR="00E01166" w:rsidRPr="00A13F46" w:rsidRDefault="00E01166" w:rsidP="00A13F46">
      <w:pPr>
        <w:spacing w:line="360" w:lineRule="auto"/>
        <w:jc w:val="both"/>
        <w:rPr>
          <w:rFonts w:ascii="David" w:hAnsi="David" w:cs="David"/>
          <w:sz w:val="24"/>
          <w:szCs w:val="24"/>
          <w:rtl/>
        </w:rPr>
      </w:pPr>
      <w:r w:rsidRPr="00A13F46">
        <w:rPr>
          <w:rFonts w:ascii="David" w:hAnsi="David" w:cs="David"/>
          <w:sz w:val="24"/>
          <w:szCs w:val="24"/>
          <w:rtl/>
        </w:rPr>
        <w:t>ונחלקו הראשונים לגבי הברכה</w:t>
      </w:r>
      <w:r w:rsidR="005A3302" w:rsidRPr="00A13F46">
        <w:rPr>
          <w:rFonts w:ascii="David" w:hAnsi="David" w:cs="David"/>
          <w:sz w:val="24"/>
          <w:szCs w:val="24"/>
          <w:rtl/>
        </w:rPr>
        <w:t>.</w:t>
      </w:r>
      <w:r w:rsidRPr="00A13F46">
        <w:rPr>
          <w:rFonts w:ascii="David" w:hAnsi="David" w:cs="David"/>
          <w:sz w:val="24"/>
          <w:szCs w:val="24"/>
          <w:rtl/>
        </w:rPr>
        <w:t xml:space="preserve"> יש אומרים שהברכה נתקנה רק לגברים שחייבים במצווה, אבל אישה שתוקעת לעצמה לא תברך, וכן כאשר גבר תוקע לנשים, לא יברך. וכך הוא מנהג יוצאות ספרד. ויש אומרים, שאף שנשים פטורות מהמצווה, כיוון שהשומעות מקיימות מצווה, עליהן לברך לפני קיומה. וכך הוא מנהג אשכנז, שאשה שתוקעת לעצמה תברך, וכן כאשר גבר תוקע לנשים, אחת הנשים תברך עבור כולן.</w:t>
      </w:r>
    </w:p>
    <w:p w14:paraId="267D628C" w14:textId="77777777" w:rsidR="00E01166" w:rsidRPr="00A13F46" w:rsidRDefault="00E01166" w:rsidP="00A13F46">
      <w:pPr>
        <w:spacing w:line="360" w:lineRule="auto"/>
        <w:jc w:val="both"/>
        <w:rPr>
          <w:rFonts w:ascii="David" w:hAnsi="David" w:cs="David"/>
          <w:sz w:val="24"/>
          <w:szCs w:val="24"/>
          <w:rtl/>
        </w:rPr>
      </w:pPr>
      <w:r w:rsidRPr="00A13F46">
        <w:rPr>
          <w:rFonts w:ascii="David" w:hAnsi="David" w:cs="David"/>
          <w:sz w:val="24"/>
          <w:szCs w:val="24"/>
          <w:rtl/>
        </w:rPr>
        <w:t>קטן שהגיע לגיל חינוך, מצווה לחנכו לקיים את המצווה. ואימתי הגיע לגיל חינוך? מעת שהוא מבין שמצווה לשמוע תשר"ת תש"ת תר"ת שלוש פעמים. ולפני שהוא מבין זאת, אין מצווה לחנכו למצווה, ואע"פ כן כל זמן שהוא מסוגל לעמוד בשקט בלא להפריע למתפללים, טוב להביאו לשמוע את השופר, כדי שיספוג זיכרונות של קדושה. אבל קטן שמתקשה לשהות בשקט, אסור להביא לבית הכנסת בעת התקיעות או התפילה, כדי שלא יפריע לשאר המתפללים (מ"ב תקפז, טז).</w:t>
      </w:r>
    </w:p>
    <w:p w14:paraId="333A5167" w14:textId="77777777" w:rsidR="00E01166" w:rsidRPr="00A13F46" w:rsidRDefault="00E01166" w:rsidP="00A13F46">
      <w:pPr>
        <w:spacing w:line="360" w:lineRule="auto"/>
        <w:jc w:val="both"/>
        <w:rPr>
          <w:rFonts w:ascii="David" w:hAnsi="David" w:cs="David"/>
          <w:sz w:val="24"/>
          <w:szCs w:val="24"/>
          <w:rtl/>
        </w:rPr>
      </w:pPr>
      <w:r w:rsidRPr="00A13F46">
        <w:rPr>
          <w:rFonts w:ascii="David" w:hAnsi="David" w:cs="David"/>
          <w:sz w:val="24"/>
          <w:szCs w:val="24"/>
          <w:rtl/>
        </w:rPr>
        <w:lastRenderedPageBreak/>
        <w:t>לאחר שקיימו את מצוות שמיעת השופר, אסור לתקוע בשופר בלא צורך, משום שזה 'מעשה חול'. אבל על קטנים לא גזרו אלא להיפך מעודדים את הקטנים שהגיעו לגיל חינוך לתקוע בשופר כל היום, כדי שידעו לתקוע כשיהיו גדולים (רמ"א תקצו, א). אמנם עליהם להיזהר שלא לתקוע בשעה שאנשים ישנים.</w:t>
      </w:r>
    </w:p>
    <w:p w14:paraId="5F51AD44" w14:textId="77777777" w:rsidR="00D63D18" w:rsidRDefault="0048648F" w:rsidP="00D63D18">
      <w:pPr>
        <w:spacing w:line="360" w:lineRule="auto"/>
        <w:jc w:val="both"/>
        <w:rPr>
          <w:rFonts w:ascii="David" w:hAnsi="David" w:cs="David"/>
          <w:sz w:val="24"/>
          <w:szCs w:val="24"/>
          <w:rtl/>
        </w:rPr>
      </w:pPr>
      <w:r w:rsidRPr="00A13F46">
        <w:rPr>
          <w:rFonts w:ascii="David" w:hAnsi="David" w:cs="David"/>
          <w:b/>
          <w:bCs/>
          <w:sz w:val="24"/>
          <w:szCs w:val="24"/>
          <w:u w:val="single"/>
          <w:rtl/>
        </w:rPr>
        <w:t>שאלות</w:t>
      </w:r>
    </w:p>
    <w:p w14:paraId="5B70E32B" w14:textId="77777777" w:rsidR="006C3260" w:rsidRPr="006C3260" w:rsidRDefault="0048648F" w:rsidP="006C3260">
      <w:pPr>
        <w:pStyle w:val="a7"/>
        <w:numPr>
          <w:ilvl w:val="0"/>
          <w:numId w:val="15"/>
        </w:numPr>
        <w:spacing w:line="360" w:lineRule="auto"/>
        <w:jc w:val="both"/>
        <w:rPr>
          <w:rFonts w:ascii="David" w:hAnsi="David" w:cs="David"/>
          <w:sz w:val="24"/>
          <w:szCs w:val="24"/>
          <w:rtl/>
        </w:rPr>
      </w:pPr>
      <w:r w:rsidRPr="006C3260">
        <w:rPr>
          <w:rFonts w:ascii="David" w:hAnsi="David" w:cs="David"/>
          <w:sz w:val="24"/>
          <w:szCs w:val="24"/>
          <w:rtl/>
        </w:rPr>
        <w:t>ממתי ועד מתי אפשר לקיים את מצוות תקיעת שופר? (לכתחילה ובדיעבד)</w:t>
      </w:r>
    </w:p>
    <w:p w14:paraId="14C7BDD1" w14:textId="77777777" w:rsidR="0048648F" w:rsidRPr="00A13F46" w:rsidRDefault="0048648F" w:rsidP="00D63D18">
      <w:pPr>
        <w:spacing w:line="360" w:lineRule="auto"/>
        <w:jc w:val="both"/>
        <w:rPr>
          <w:rFonts w:ascii="David" w:hAnsi="David" w:cs="David"/>
          <w:sz w:val="24"/>
          <w:szCs w:val="24"/>
        </w:rPr>
      </w:pPr>
      <w:r w:rsidRPr="00A13F46">
        <w:rPr>
          <w:rFonts w:ascii="David" w:hAnsi="David" w:cs="David"/>
          <w:sz w:val="24"/>
          <w:szCs w:val="24"/>
          <w:rtl/>
        </w:rPr>
        <w:t xml:space="preserve"> </w:t>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00A13F46">
        <w:rPr>
          <w:rFonts w:ascii="David" w:hAnsi="David" w:cs="David" w:hint="cs"/>
          <w:sz w:val="24"/>
          <w:szCs w:val="24"/>
          <w:rtl/>
        </w:rPr>
        <w:t>_______________________</w:t>
      </w:r>
    </w:p>
    <w:p w14:paraId="4DC9C28F" w14:textId="77777777" w:rsidR="0048648F" w:rsidRPr="00A13F46" w:rsidRDefault="0048648F" w:rsidP="006C3260">
      <w:pPr>
        <w:pStyle w:val="a7"/>
        <w:numPr>
          <w:ilvl w:val="0"/>
          <w:numId w:val="15"/>
        </w:numPr>
        <w:spacing w:line="360" w:lineRule="auto"/>
        <w:jc w:val="both"/>
        <w:rPr>
          <w:rFonts w:ascii="David" w:hAnsi="David" w:cs="David"/>
          <w:sz w:val="24"/>
          <w:szCs w:val="24"/>
        </w:rPr>
      </w:pPr>
      <w:r w:rsidRPr="00A13F46">
        <w:rPr>
          <w:rFonts w:ascii="David" w:hAnsi="David" w:cs="David"/>
          <w:sz w:val="24"/>
          <w:szCs w:val="24"/>
          <w:rtl/>
        </w:rPr>
        <w:t xml:space="preserve">האם נשים חייבות במצווה זו? מדוע? </w:t>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p>
    <w:p w14:paraId="5039B44D" w14:textId="77777777" w:rsidR="0048648F" w:rsidRPr="00A13F46" w:rsidRDefault="0048648F" w:rsidP="006C3260">
      <w:pPr>
        <w:pStyle w:val="a7"/>
        <w:numPr>
          <w:ilvl w:val="0"/>
          <w:numId w:val="15"/>
        </w:numPr>
        <w:spacing w:line="360" w:lineRule="auto"/>
        <w:jc w:val="both"/>
        <w:rPr>
          <w:rFonts w:ascii="David" w:hAnsi="David" w:cs="David"/>
          <w:sz w:val="24"/>
          <w:szCs w:val="24"/>
        </w:rPr>
      </w:pPr>
      <w:r w:rsidRPr="00A13F46">
        <w:rPr>
          <w:rFonts w:ascii="David" w:hAnsi="David" w:cs="David"/>
          <w:sz w:val="24"/>
          <w:szCs w:val="24"/>
          <w:rtl/>
        </w:rPr>
        <w:t>כיצד תנהגנה נשים התוקעות לעצמן או שתוקעים בעבורן לעניין הברכה? (התייחס ל</w:t>
      </w:r>
      <w:r w:rsidR="00511F28" w:rsidRPr="00A13F46">
        <w:rPr>
          <w:rFonts w:ascii="David" w:hAnsi="David" w:cs="David"/>
          <w:sz w:val="24"/>
          <w:szCs w:val="24"/>
          <w:rtl/>
        </w:rPr>
        <w:t xml:space="preserve">ספרדים ואשכנזים) </w:t>
      </w:r>
      <w:r w:rsidR="00511F28" w:rsidRPr="00A13F46">
        <w:rPr>
          <w:rFonts w:ascii="David" w:hAnsi="David" w:cs="David"/>
          <w:sz w:val="24"/>
          <w:szCs w:val="24"/>
          <w:u w:val="single"/>
          <w:rtl/>
        </w:rPr>
        <w:tab/>
      </w:r>
      <w:r w:rsidR="00511F28" w:rsidRPr="00A13F46">
        <w:rPr>
          <w:rFonts w:ascii="David" w:hAnsi="David" w:cs="David"/>
          <w:sz w:val="24"/>
          <w:szCs w:val="24"/>
          <w:u w:val="single"/>
          <w:rtl/>
        </w:rPr>
        <w:tab/>
      </w:r>
      <w:r w:rsidR="00511F28" w:rsidRPr="00A13F46">
        <w:rPr>
          <w:rFonts w:ascii="David" w:hAnsi="David" w:cs="David"/>
          <w:sz w:val="24"/>
          <w:szCs w:val="24"/>
          <w:u w:val="single"/>
          <w:rtl/>
        </w:rPr>
        <w:tab/>
      </w:r>
      <w:r w:rsidR="00511F28" w:rsidRPr="00A13F46">
        <w:rPr>
          <w:rFonts w:ascii="David" w:hAnsi="David" w:cs="David"/>
          <w:sz w:val="24"/>
          <w:szCs w:val="24"/>
          <w:u w:val="single"/>
          <w:rtl/>
        </w:rPr>
        <w:tab/>
      </w:r>
      <w:r w:rsidR="00511F28" w:rsidRPr="00A13F46">
        <w:rPr>
          <w:rFonts w:ascii="David" w:hAnsi="David" w:cs="David"/>
          <w:sz w:val="24"/>
          <w:szCs w:val="24"/>
          <w:u w:val="single"/>
          <w:rtl/>
        </w:rPr>
        <w:tab/>
      </w:r>
      <w:r w:rsidR="00511F28" w:rsidRPr="00A13F46">
        <w:rPr>
          <w:rFonts w:ascii="David" w:hAnsi="David" w:cs="David"/>
          <w:sz w:val="24"/>
          <w:szCs w:val="24"/>
          <w:u w:val="single"/>
          <w:rtl/>
        </w:rPr>
        <w:tab/>
      </w:r>
      <w:r w:rsidR="00511F28" w:rsidRPr="00A13F46">
        <w:rPr>
          <w:rFonts w:ascii="David" w:hAnsi="David" w:cs="David"/>
          <w:sz w:val="24"/>
          <w:szCs w:val="24"/>
          <w:u w:val="single"/>
          <w:rtl/>
        </w:rPr>
        <w:tab/>
      </w:r>
      <w:r w:rsidR="00511F28" w:rsidRPr="00A13F46">
        <w:rPr>
          <w:rFonts w:ascii="David" w:hAnsi="David" w:cs="David"/>
          <w:sz w:val="24"/>
          <w:szCs w:val="24"/>
          <w:u w:val="single"/>
          <w:rtl/>
        </w:rPr>
        <w:tab/>
      </w:r>
      <w:r w:rsidR="00511F28" w:rsidRPr="00A13F46">
        <w:rPr>
          <w:rFonts w:ascii="David" w:hAnsi="David" w:cs="David"/>
          <w:sz w:val="24"/>
          <w:szCs w:val="24"/>
          <w:u w:val="single"/>
          <w:rtl/>
        </w:rPr>
        <w:tab/>
      </w:r>
      <w:r w:rsidR="00511F28" w:rsidRPr="00A13F46">
        <w:rPr>
          <w:rFonts w:ascii="David" w:hAnsi="David" w:cs="David"/>
          <w:sz w:val="24"/>
          <w:szCs w:val="24"/>
          <w:u w:val="single"/>
          <w:rtl/>
        </w:rPr>
        <w:tab/>
      </w:r>
      <w:r w:rsidR="00511F28" w:rsidRPr="00A13F46">
        <w:rPr>
          <w:rFonts w:ascii="David" w:hAnsi="David" w:cs="David"/>
          <w:sz w:val="24"/>
          <w:szCs w:val="24"/>
          <w:u w:val="single"/>
          <w:rtl/>
        </w:rPr>
        <w:tab/>
      </w:r>
      <w:r w:rsidR="00511F28" w:rsidRPr="00A13F46">
        <w:rPr>
          <w:rFonts w:ascii="David" w:hAnsi="David" w:cs="David"/>
          <w:sz w:val="24"/>
          <w:szCs w:val="24"/>
          <w:u w:val="single"/>
          <w:rtl/>
        </w:rPr>
        <w:tab/>
      </w:r>
      <w:r w:rsidR="00511F28" w:rsidRPr="00A13F46">
        <w:rPr>
          <w:rFonts w:ascii="David" w:hAnsi="David" w:cs="David"/>
          <w:sz w:val="24"/>
          <w:szCs w:val="24"/>
          <w:u w:val="single"/>
          <w:rtl/>
        </w:rPr>
        <w:tab/>
      </w:r>
      <w:r w:rsidR="00511F28" w:rsidRPr="00A13F46">
        <w:rPr>
          <w:rFonts w:ascii="David" w:hAnsi="David" w:cs="David"/>
          <w:sz w:val="24"/>
          <w:szCs w:val="24"/>
          <w:u w:val="single"/>
          <w:rtl/>
        </w:rPr>
        <w:tab/>
      </w:r>
      <w:r w:rsidR="00511F28" w:rsidRPr="00A13F46">
        <w:rPr>
          <w:rFonts w:ascii="David" w:hAnsi="David" w:cs="David"/>
          <w:sz w:val="24"/>
          <w:szCs w:val="24"/>
          <w:u w:val="single"/>
          <w:rtl/>
        </w:rPr>
        <w:tab/>
      </w:r>
      <w:r w:rsidR="00511F28" w:rsidRPr="00A13F46">
        <w:rPr>
          <w:rFonts w:ascii="David" w:hAnsi="David" w:cs="David"/>
          <w:sz w:val="24"/>
          <w:szCs w:val="24"/>
          <w:u w:val="single"/>
          <w:rtl/>
        </w:rPr>
        <w:tab/>
      </w:r>
      <w:r w:rsidR="00511F28" w:rsidRPr="00A13F46">
        <w:rPr>
          <w:rFonts w:ascii="David" w:hAnsi="David" w:cs="David"/>
          <w:sz w:val="24"/>
          <w:szCs w:val="24"/>
          <w:u w:val="single"/>
          <w:rtl/>
        </w:rPr>
        <w:tab/>
      </w:r>
      <w:r w:rsidR="00511F28" w:rsidRPr="00A13F46">
        <w:rPr>
          <w:rFonts w:ascii="David" w:hAnsi="David" w:cs="David"/>
          <w:sz w:val="24"/>
          <w:szCs w:val="24"/>
          <w:u w:val="single"/>
          <w:rtl/>
        </w:rPr>
        <w:tab/>
      </w:r>
      <w:r w:rsidR="00511F28" w:rsidRPr="00A13F46">
        <w:rPr>
          <w:rFonts w:ascii="David" w:hAnsi="David" w:cs="David"/>
          <w:sz w:val="24"/>
          <w:szCs w:val="24"/>
          <w:u w:val="single"/>
          <w:rtl/>
        </w:rPr>
        <w:tab/>
      </w:r>
      <w:r w:rsidR="00511F28" w:rsidRPr="00A13F46">
        <w:rPr>
          <w:rFonts w:ascii="David" w:hAnsi="David" w:cs="David"/>
          <w:sz w:val="24"/>
          <w:szCs w:val="24"/>
          <w:u w:val="single"/>
          <w:rtl/>
        </w:rPr>
        <w:tab/>
      </w:r>
      <w:r w:rsidR="00511F28" w:rsidRPr="00A13F46">
        <w:rPr>
          <w:rFonts w:ascii="David" w:hAnsi="David" w:cs="David"/>
          <w:sz w:val="24"/>
          <w:szCs w:val="24"/>
          <w:u w:val="single"/>
          <w:rtl/>
        </w:rPr>
        <w:tab/>
      </w:r>
      <w:r w:rsidR="00A13F46">
        <w:rPr>
          <w:rFonts w:ascii="David" w:hAnsi="David" w:cs="David" w:hint="cs"/>
          <w:sz w:val="24"/>
          <w:szCs w:val="24"/>
          <w:rtl/>
        </w:rPr>
        <w:t>____________________________________</w:t>
      </w:r>
    </w:p>
    <w:p w14:paraId="50C6CB55" w14:textId="77777777" w:rsidR="00511F28" w:rsidRPr="00A13F46" w:rsidRDefault="00511F28" w:rsidP="006C3260">
      <w:pPr>
        <w:pStyle w:val="a7"/>
        <w:numPr>
          <w:ilvl w:val="0"/>
          <w:numId w:val="15"/>
        </w:numPr>
        <w:spacing w:line="360" w:lineRule="auto"/>
        <w:jc w:val="both"/>
        <w:rPr>
          <w:rFonts w:ascii="David" w:hAnsi="David" w:cs="David"/>
          <w:sz w:val="24"/>
          <w:szCs w:val="24"/>
        </w:rPr>
      </w:pPr>
      <w:r w:rsidRPr="00A13F46">
        <w:rPr>
          <w:rFonts w:ascii="David" w:hAnsi="David" w:cs="David"/>
          <w:sz w:val="24"/>
          <w:szCs w:val="24"/>
          <w:rtl/>
        </w:rPr>
        <w:t xml:space="preserve">ממתי יש מצווה לחנך קטנים לשמיעת קול שופר? על מה יש להקפיד שמביאים ילד קטן לבית הכנסת לשמיעת התקיעות? </w:t>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p>
    <w:p w14:paraId="75736227" w14:textId="77777777" w:rsidR="00A13F46" w:rsidRPr="00A13F46" w:rsidRDefault="00511F28" w:rsidP="006C3260">
      <w:pPr>
        <w:pStyle w:val="a7"/>
        <w:numPr>
          <w:ilvl w:val="0"/>
          <w:numId w:val="15"/>
        </w:numPr>
        <w:spacing w:line="360" w:lineRule="auto"/>
        <w:jc w:val="both"/>
        <w:rPr>
          <w:rFonts w:ascii="David" w:hAnsi="David" w:cs="David"/>
          <w:sz w:val="24"/>
          <w:szCs w:val="24"/>
        </w:rPr>
      </w:pPr>
      <w:r w:rsidRPr="00A13F46">
        <w:rPr>
          <w:rFonts w:ascii="David" w:hAnsi="David" w:cs="David"/>
          <w:sz w:val="24"/>
          <w:szCs w:val="24"/>
          <w:rtl/>
        </w:rPr>
        <w:t xml:space="preserve">האם מותר לתקוע בשופר לאחר שכבר יצאו ידי חובה? מה הדין לילדים קטנים ומדוע? </w:t>
      </w:r>
    </w:p>
    <w:p w14:paraId="6689700C" w14:textId="77777777" w:rsidR="00511F28" w:rsidRPr="00A13F46" w:rsidRDefault="00511F28" w:rsidP="006C3260">
      <w:pPr>
        <w:pStyle w:val="a7"/>
        <w:numPr>
          <w:ilvl w:val="0"/>
          <w:numId w:val="15"/>
        </w:numPr>
        <w:spacing w:line="360" w:lineRule="auto"/>
        <w:jc w:val="both"/>
        <w:rPr>
          <w:rFonts w:ascii="David" w:hAnsi="David" w:cs="David"/>
          <w:sz w:val="24"/>
          <w:szCs w:val="24"/>
        </w:rPr>
      </w:pP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r w:rsidRPr="00A13F46">
        <w:rPr>
          <w:rFonts w:ascii="David" w:hAnsi="David" w:cs="David"/>
          <w:sz w:val="24"/>
          <w:szCs w:val="24"/>
          <w:u w:val="single"/>
          <w:rtl/>
        </w:rPr>
        <w:tab/>
      </w:r>
    </w:p>
    <w:p w14:paraId="419C5C31" w14:textId="77777777" w:rsidR="0090515A" w:rsidRPr="00A13F46" w:rsidRDefault="00A13F46" w:rsidP="00A13F46">
      <w:pPr>
        <w:pStyle w:val="a7"/>
        <w:spacing w:line="360" w:lineRule="auto"/>
        <w:ind w:left="360"/>
        <w:jc w:val="both"/>
        <w:rPr>
          <w:rFonts w:ascii="David" w:hAnsi="David" w:cs="David"/>
          <w:sz w:val="24"/>
          <w:szCs w:val="24"/>
        </w:rPr>
      </w:pPr>
      <w:r w:rsidRPr="00A13F46">
        <w:rPr>
          <w:rFonts w:ascii="David" w:hAnsi="David" w:cs="David"/>
          <w:noProof/>
          <w:sz w:val="24"/>
          <w:szCs w:val="24"/>
        </w:rPr>
        <w:drawing>
          <wp:anchor distT="0" distB="0" distL="114300" distR="114300" simplePos="0" relativeHeight="251658752" behindDoc="1" locked="0" layoutInCell="1" allowOverlap="1" wp14:anchorId="74C3999C" wp14:editId="0EE8DF40">
            <wp:simplePos x="0" y="0"/>
            <wp:positionH relativeFrom="column">
              <wp:posOffset>0</wp:posOffset>
            </wp:positionH>
            <wp:positionV relativeFrom="paragraph">
              <wp:posOffset>8890</wp:posOffset>
            </wp:positionV>
            <wp:extent cx="1018800" cy="680400"/>
            <wp:effectExtent l="0" t="0" r="0" b="5715"/>
            <wp:wrapTight wrapText="bothSides">
              <wp:wrapPolygon edited="0">
                <wp:start x="0" y="0"/>
                <wp:lineTo x="0" y="21176"/>
                <wp:lineTo x="21007" y="21176"/>
                <wp:lineTo x="21007" y="0"/>
                <wp:lineTo x="0" y="0"/>
              </wp:wrapPolygon>
            </wp:wrapTight>
            <wp:docPr id="4" name="תמונה 4" descr="תוצאת תמונה עבור תשליך בראש הש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תוצאת תמונה עבור תשליך בראש השנה"/>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18800" cy="680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689A9DB" w14:textId="77777777" w:rsidR="001B3103" w:rsidRPr="00A13F46" w:rsidRDefault="001B3103" w:rsidP="00A13F46">
      <w:pPr>
        <w:spacing w:line="360" w:lineRule="auto"/>
        <w:ind w:left="360"/>
        <w:jc w:val="both"/>
        <w:rPr>
          <w:rFonts w:ascii="David" w:hAnsi="David" w:cs="David"/>
          <w:sz w:val="24"/>
          <w:szCs w:val="24"/>
          <w:rtl/>
        </w:rPr>
      </w:pPr>
    </w:p>
    <w:p w14:paraId="0A45F92C" w14:textId="77777777" w:rsidR="00511F28" w:rsidRPr="00A13F46" w:rsidRDefault="00D63D18" w:rsidP="00A13F46">
      <w:pPr>
        <w:spacing w:line="360" w:lineRule="auto"/>
        <w:jc w:val="both"/>
        <w:rPr>
          <w:rFonts w:ascii="David" w:hAnsi="David" w:cs="David"/>
          <w:sz w:val="24"/>
          <w:szCs w:val="24"/>
        </w:rPr>
      </w:pPr>
      <w:r w:rsidRPr="00A13F46">
        <w:rPr>
          <w:rFonts w:ascii="David" w:hAnsi="David" w:cs="David"/>
          <w:noProof/>
          <w:sz w:val="24"/>
          <w:szCs w:val="24"/>
        </w:rPr>
        <mc:AlternateContent>
          <mc:Choice Requires="wps">
            <w:drawing>
              <wp:anchor distT="0" distB="0" distL="114300" distR="114300" simplePos="0" relativeHeight="251654656" behindDoc="0" locked="0" layoutInCell="1" allowOverlap="1" wp14:anchorId="16C94B2E" wp14:editId="4355EEA4">
                <wp:simplePos x="0" y="0"/>
                <wp:positionH relativeFrom="column">
                  <wp:posOffset>838200</wp:posOffset>
                </wp:positionH>
                <wp:positionV relativeFrom="paragraph">
                  <wp:posOffset>334645</wp:posOffset>
                </wp:positionV>
                <wp:extent cx="5153025" cy="1562100"/>
                <wp:effectExtent l="0" t="0" r="0" b="0"/>
                <wp:wrapNone/>
                <wp:docPr id="1" name="תיבת טקסט 1"/>
                <wp:cNvGraphicFramePr/>
                <a:graphic xmlns:a="http://schemas.openxmlformats.org/drawingml/2006/main">
                  <a:graphicData uri="http://schemas.microsoft.com/office/word/2010/wordprocessingShape">
                    <wps:wsp>
                      <wps:cNvSpPr txBox="1"/>
                      <wps:spPr>
                        <a:xfrm>
                          <a:off x="0" y="0"/>
                          <a:ext cx="5153025" cy="1562100"/>
                        </a:xfrm>
                        <a:prstGeom prst="rect">
                          <a:avLst/>
                        </a:prstGeom>
                        <a:noFill/>
                        <a:ln>
                          <a:noFill/>
                        </a:ln>
                        <a:effectLst/>
                      </wps:spPr>
                      <wps:txbx>
                        <w:txbxContent>
                          <w:p w14:paraId="05719C26" w14:textId="77777777" w:rsidR="001B3103" w:rsidRPr="001B3103" w:rsidRDefault="001B3103" w:rsidP="001B3103">
                            <w:pPr>
                              <w:spacing w:after="0"/>
                              <w:ind w:left="360"/>
                              <w:jc w:val="center"/>
                              <w:rPr>
                                <w:rFonts w:ascii="David" w:hAnsi="David" w:cs="David"/>
                                <w:b/>
                                <w:color w:val="EEECE1" w:themeColor="background2"/>
                                <w:sz w:val="56"/>
                                <w:szCs w:val="56"/>
                                <w:rtl/>
                                <w14:shadow w14:blurRad="41275" w14:dist="20320" w14:dir="1800000" w14:sx="100000" w14:sy="100000" w14:kx="0" w14:ky="0" w14:algn="tl">
                                  <w14:srgbClr w14:val="000000">
                                    <w14:alpha w14:val="60000"/>
                                  </w14:srgbClr>
                                </w14:shadow>
                                <w14:textOutline w14:w="1270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sidRPr="001B3103">
                              <w:rPr>
                                <w:rFonts w:ascii="David" w:hAnsi="David" w:cs="David" w:hint="cs"/>
                                <w:b/>
                                <w:color w:val="EEECE1" w:themeColor="background2"/>
                                <w:sz w:val="56"/>
                                <w:szCs w:val="56"/>
                                <w:rtl/>
                                <w14:shadow w14:blurRad="41275" w14:dist="20320" w14:dir="1800000" w14:sx="100000" w14:sy="100000" w14:kx="0" w14:ky="0" w14:algn="tl">
                                  <w14:srgbClr w14:val="000000">
                                    <w14:alpha w14:val="60000"/>
                                  </w14:srgbClr>
                                </w14:shadow>
                                <w14:textOutline w14:w="1270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"יהי רצון מלפניך</w:t>
                            </w:r>
                          </w:p>
                          <w:p w14:paraId="72800836" w14:textId="77777777" w:rsidR="001B3103" w:rsidRDefault="001B3103" w:rsidP="001B3103">
                            <w:pPr>
                              <w:spacing w:after="0"/>
                              <w:ind w:left="360"/>
                              <w:jc w:val="center"/>
                              <w:rPr>
                                <w:rFonts w:ascii="David" w:hAnsi="David" w:cs="David"/>
                                <w:b/>
                                <w:color w:val="EEECE1" w:themeColor="background2"/>
                                <w:sz w:val="56"/>
                                <w:szCs w:val="56"/>
                                <w:rtl/>
                                <w14:shadow w14:blurRad="41275" w14:dist="20320" w14:dir="1800000" w14:sx="100000" w14:sy="100000" w14:kx="0" w14:ky="0" w14:algn="tl">
                                  <w14:srgbClr w14:val="000000">
                                    <w14:alpha w14:val="60000"/>
                                  </w14:srgbClr>
                                </w14:shadow>
                                <w14:textOutline w14:w="1270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sidRPr="001B3103">
                              <w:rPr>
                                <w:rFonts w:ascii="David" w:hAnsi="David" w:cs="David" w:hint="cs"/>
                                <w:b/>
                                <w:color w:val="EEECE1" w:themeColor="background2"/>
                                <w:sz w:val="56"/>
                                <w:szCs w:val="56"/>
                                <w:rtl/>
                                <w14:shadow w14:blurRad="41275" w14:dist="20320" w14:dir="1800000" w14:sx="100000" w14:sy="100000" w14:kx="0" w14:ky="0" w14:algn="tl">
                                  <w14:srgbClr w14:val="000000">
                                    <w14:alpha w14:val="60000"/>
                                  </w14:srgbClr>
                                </w14:shadow>
                                <w14:textOutline w14:w="1270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 xml:space="preserve"> ה' אלוקינו ואלוקי אבותינו </w:t>
                            </w:r>
                          </w:p>
                          <w:p w14:paraId="34C7F87A" w14:textId="77777777" w:rsidR="001B3103" w:rsidRPr="001B3103" w:rsidRDefault="001B3103" w:rsidP="001B3103">
                            <w:pPr>
                              <w:spacing w:after="0"/>
                              <w:ind w:left="360"/>
                              <w:jc w:val="center"/>
                              <w:rPr>
                                <w:rFonts w:ascii="David" w:hAnsi="David" w:cs="David"/>
                                <w:b/>
                                <w:color w:val="EEECE1" w:themeColor="background2"/>
                                <w:sz w:val="56"/>
                                <w:szCs w:val="56"/>
                                <w14:shadow w14:blurRad="41275" w14:dist="20320" w14:dir="1800000" w14:sx="100000" w14:sy="100000" w14:kx="0" w14:ky="0" w14:algn="tl">
                                  <w14:srgbClr w14:val="000000">
                                    <w14:alpha w14:val="60000"/>
                                  </w14:srgbClr>
                                </w14:shadow>
                                <w14:textOutline w14:w="1270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sidRPr="001B3103">
                              <w:rPr>
                                <w:rFonts w:ascii="David" w:hAnsi="David" w:cs="David" w:hint="cs"/>
                                <w:b/>
                                <w:color w:val="EEECE1" w:themeColor="background2"/>
                                <w:sz w:val="56"/>
                                <w:szCs w:val="56"/>
                                <w:rtl/>
                                <w14:shadow w14:blurRad="41275" w14:dist="20320" w14:dir="1800000" w14:sx="100000" w14:sy="100000" w14:kx="0" w14:ky="0" w14:algn="tl">
                                  <w14:srgbClr w14:val="000000">
                                    <w14:alpha w14:val="60000"/>
                                  </w14:srgbClr>
                                </w14:shadow>
                                <w14:textOutline w14:w="1270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שתחדש עלינו שנה טובה ומתוקה"</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C94B2E" id="_x0000_t202" coordsize="21600,21600" o:spt="202" path="m,l,21600r21600,l21600,xe">
                <v:stroke joinstyle="miter"/>
                <v:path gradientshapeok="t" o:connecttype="rect"/>
              </v:shapetype>
              <v:shape id="תיבת טקסט 1" o:spid="_x0000_s1026" type="#_x0000_t202" style="position:absolute;left:0;text-align:left;margin-left:66pt;margin-top:26.35pt;width:405.75pt;height:123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" filled="f" stroked="f">
                <v:textbox>
                  <w:txbxContent>
                    <w:p w14:paraId="05719C26" w14:textId="77777777" w:rsidR="001B3103" w:rsidRPr="001B3103" w:rsidRDefault="001B3103" w:rsidP="001B3103">
                      <w:pPr>
                        <w:spacing w:after="0"/>
                        <w:ind w:left="360"/>
                        <w:jc w:val="center"/>
                        <w:rPr>
                          <w:rFonts w:ascii="David" w:hAnsi="David" w:cs="David"/>
                          <w:b/>
                          <w:color w:val="EEECE1" w:themeColor="background2"/>
                          <w:sz w:val="56"/>
                          <w:szCs w:val="56"/>
                          <w:rtl/>
                          <w14:shadow w14:blurRad="41275" w14:dist="20320" w14:dir="1800000" w14:sx="100000" w14:sy="100000" w14:kx="0" w14:ky="0" w14:algn="tl">
                            <w14:srgbClr w14:val="000000">
                              <w14:alpha w14:val="60000"/>
                            </w14:srgbClr>
                          </w14:shadow>
                          <w14:textOutline w14:w="1270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sidRPr="001B3103">
                        <w:rPr>
                          <w:rFonts w:ascii="David" w:hAnsi="David" w:cs="David" w:hint="cs"/>
                          <w:b/>
                          <w:color w:val="EEECE1" w:themeColor="background2"/>
                          <w:sz w:val="56"/>
                          <w:szCs w:val="56"/>
                          <w:rtl/>
                          <w14:shadow w14:blurRad="41275" w14:dist="20320" w14:dir="1800000" w14:sx="100000" w14:sy="100000" w14:kx="0" w14:ky="0" w14:algn="tl">
                            <w14:srgbClr w14:val="000000">
                              <w14:alpha w14:val="60000"/>
                            </w14:srgbClr>
                          </w14:shadow>
                          <w14:textOutline w14:w="1270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"יהי רצון מלפניך</w:t>
                      </w:r>
                    </w:p>
                    <w:p w14:paraId="72800836" w14:textId="77777777" w:rsidR="001B3103" w:rsidRDefault="001B3103" w:rsidP="001B3103">
                      <w:pPr>
                        <w:spacing w:after="0"/>
                        <w:ind w:left="360"/>
                        <w:jc w:val="center"/>
                        <w:rPr>
                          <w:rFonts w:ascii="David" w:hAnsi="David" w:cs="David"/>
                          <w:b/>
                          <w:color w:val="EEECE1" w:themeColor="background2"/>
                          <w:sz w:val="56"/>
                          <w:szCs w:val="56"/>
                          <w:rtl/>
                          <w14:shadow w14:blurRad="41275" w14:dist="20320" w14:dir="1800000" w14:sx="100000" w14:sy="100000" w14:kx="0" w14:ky="0" w14:algn="tl">
                            <w14:srgbClr w14:val="000000">
                              <w14:alpha w14:val="60000"/>
                            </w14:srgbClr>
                          </w14:shadow>
                          <w14:textOutline w14:w="1270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sidRPr="001B3103">
                        <w:rPr>
                          <w:rFonts w:ascii="David" w:hAnsi="David" w:cs="David" w:hint="cs"/>
                          <w:b/>
                          <w:color w:val="EEECE1" w:themeColor="background2"/>
                          <w:sz w:val="56"/>
                          <w:szCs w:val="56"/>
                          <w:rtl/>
                          <w14:shadow w14:blurRad="41275" w14:dist="20320" w14:dir="1800000" w14:sx="100000" w14:sy="100000" w14:kx="0" w14:ky="0" w14:algn="tl">
                            <w14:srgbClr w14:val="000000">
                              <w14:alpha w14:val="60000"/>
                            </w14:srgbClr>
                          </w14:shadow>
                          <w14:textOutline w14:w="1270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 xml:space="preserve"> ה' אלוקינו ואלוקי אבותינו </w:t>
                      </w:r>
                    </w:p>
                    <w:p w14:paraId="34C7F87A" w14:textId="77777777" w:rsidR="001B3103" w:rsidRPr="001B3103" w:rsidRDefault="001B3103" w:rsidP="001B3103">
                      <w:pPr>
                        <w:spacing w:after="0"/>
                        <w:ind w:left="360"/>
                        <w:jc w:val="center"/>
                        <w:rPr>
                          <w:rFonts w:ascii="David" w:hAnsi="David" w:cs="David"/>
                          <w:b/>
                          <w:color w:val="EEECE1" w:themeColor="background2"/>
                          <w:sz w:val="56"/>
                          <w:szCs w:val="56"/>
                          <w14:shadow w14:blurRad="41275" w14:dist="20320" w14:dir="1800000" w14:sx="100000" w14:sy="100000" w14:kx="0" w14:ky="0" w14:algn="tl">
                            <w14:srgbClr w14:val="000000">
                              <w14:alpha w14:val="60000"/>
                            </w14:srgbClr>
                          </w14:shadow>
                          <w14:textOutline w14:w="1270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sidRPr="001B3103">
                        <w:rPr>
                          <w:rFonts w:ascii="David" w:hAnsi="David" w:cs="David" w:hint="cs"/>
                          <w:b/>
                          <w:color w:val="EEECE1" w:themeColor="background2"/>
                          <w:sz w:val="56"/>
                          <w:szCs w:val="56"/>
                          <w:rtl/>
                          <w14:shadow w14:blurRad="41275" w14:dist="20320" w14:dir="1800000" w14:sx="100000" w14:sy="100000" w14:kx="0" w14:ky="0" w14:algn="tl">
                            <w14:srgbClr w14:val="000000">
                              <w14:alpha w14:val="60000"/>
                            </w14:srgbClr>
                          </w14:shadow>
                          <w14:textOutline w14:w="1270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שתחדש עלינו שנה טובה ומתוקה"</w:t>
                      </w:r>
                    </w:p>
                  </w:txbxContent>
                </v:textbox>
              </v:shape>
            </w:pict>
          </mc:Fallback>
        </mc:AlternateContent>
      </w:r>
      <w:bookmarkEnd w:id="0"/>
    </w:p>
    <w:sectPr w:rsidR="00511F28" w:rsidRPr="00A13F46" w:rsidSect="00A13F46">
      <w:headerReference w:type="even" r:id="rId11"/>
      <w:headerReference w:type="default" r:id="rId12"/>
      <w:footerReference w:type="even" r:id="rId13"/>
      <w:footerReference w:type="default" r:id="rId14"/>
      <w:headerReference w:type="first" r:id="rId15"/>
      <w:footerReference w:type="first" r:id="rId16"/>
      <w:pgSz w:w="11906" w:h="16838"/>
      <w:pgMar w:top="1440" w:right="1080" w:bottom="1440" w:left="1080" w:header="708" w:footer="708" w:gutter="0"/>
      <w:pgBorders w:offsetFrom="page">
        <w:top w:val="crossStitch" w:sz="9" w:space="24" w:color="auto"/>
        <w:left w:val="crossStitch" w:sz="9" w:space="24" w:color="auto"/>
        <w:bottom w:val="crossStitch" w:sz="9" w:space="24" w:color="auto"/>
        <w:right w:val="crossStitch" w:sz="9" w:space="24" w:color="auto"/>
      </w:pgBorders>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C9330C" w14:textId="77777777" w:rsidR="007E5D07" w:rsidRDefault="007E5D07" w:rsidP="00A13A37">
      <w:pPr>
        <w:spacing w:after="0" w:line="240" w:lineRule="auto"/>
      </w:pPr>
      <w:r>
        <w:separator/>
      </w:r>
    </w:p>
  </w:endnote>
  <w:endnote w:type="continuationSeparator" w:id="0">
    <w:p w14:paraId="579B965F" w14:textId="77777777" w:rsidR="007E5D07" w:rsidRDefault="007E5D07" w:rsidP="00A13A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045BE" w14:textId="77777777" w:rsidR="00CA614A" w:rsidRDefault="00CA614A">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405961453"/>
      <w:docPartObj>
        <w:docPartGallery w:val="Page Numbers (Bottom of Page)"/>
        <w:docPartUnique/>
      </w:docPartObj>
    </w:sdtPr>
    <w:sdtEndPr/>
    <w:sdtContent>
      <w:p w14:paraId="755E88A3" w14:textId="77777777" w:rsidR="0048648F" w:rsidRDefault="0048648F">
        <w:pPr>
          <w:pStyle w:val="a5"/>
          <w:jc w:val="center"/>
          <w:rPr>
            <w:rtl/>
            <w:cs/>
          </w:rPr>
        </w:pPr>
        <w:r>
          <w:fldChar w:fldCharType="begin"/>
        </w:r>
        <w:r>
          <w:rPr>
            <w:rtl/>
            <w:cs/>
          </w:rPr>
          <w:instrText>PAGE   \* MERGEFORMAT</w:instrText>
        </w:r>
        <w:r>
          <w:fldChar w:fldCharType="separate"/>
        </w:r>
        <w:r w:rsidR="00AA25AE" w:rsidRPr="00AA25AE">
          <w:rPr>
            <w:noProof/>
            <w:rtl/>
            <w:lang w:val="he-IL"/>
          </w:rPr>
          <w:t>1</w:t>
        </w:r>
        <w:r>
          <w:fldChar w:fldCharType="end"/>
        </w:r>
      </w:p>
    </w:sdtContent>
  </w:sdt>
  <w:p w14:paraId="46ACBDD1" w14:textId="77777777" w:rsidR="0048648F" w:rsidRDefault="0048648F">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95690" w14:textId="77777777" w:rsidR="00CA614A" w:rsidRDefault="00CA614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666754" w14:textId="77777777" w:rsidR="007E5D07" w:rsidRDefault="007E5D07" w:rsidP="00A13A37">
      <w:pPr>
        <w:spacing w:after="0" w:line="240" w:lineRule="auto"/>
      </w:pPr>
      <w:r>
        <w:separator/>
      </w:r>
    </w:p>
  </w:footnote>
  <w:footnote w:type="continuationSeparator" w:id="0">
    <w:p w14:paraId="1AE5C9AF" w14:textId="77777777" w:rsidR="007E5D07" w:rsidRDefault="007E5D07" w:rsidP="00A13A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9E7EB" w14:textId="77777777" w:rsidR="00CA614A" w:rsidRDefault="00CA614A">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673924340"/>
      <w:docPartObj>
        <w:docPartGallery w:val="Page Numbers (Top of Page)"/>
        <w:docPartUnique/>
      </w:docPartObj>
    </w:sdtPr>
    <w:sdtEndPr/>
    <w:sdtContent>
      <w:p w14:paraId="06AF2999" w14:textId="77777777" w:rsidR="00CA614A" w:rsidRDefault="00CA614A">
        <w:pPr>
          <w:pStyle w:val="a3"/>
          <w:jc w:val="center"/>
        </w:pPr>
        <w:r>
          <w:rPr>
            <w:rtl/>
            <w:lang w:val="he-IL"/>
          </w:rPr>
          <w:t xml:space="preserve">עמוד </w:t>
        </w:r>
        <w:r>
          <w:rPr>
            <w:b/>
            <w:bCs/>
            <w:sz w:val="24"/>
            <w:szCs w:val="24"/>
          </w:rPr>
          <w:fldChar w:fldCharType="begin"/>
        </w:r>
        <w:r>
          <w:rPr>
            <w:b/>
            <w:bCs/>
          </w:rPr>
          <w:instrText>PAGE</w:instrText>
        </w:r>
        <w:r>
          <w:rPr>
            <w:b/>
            <w:bCs/>
            <w:sz w:val="24"/>
            <w:szCs w:val="24"/>
          </w:rPr>
          <w:fldChar w:fldCharType="separate"/>
        </w:r>
        <w:r>
          <w:rPr>
            <w:b/>
            <w:bCs/>
            <w:rtl/>
            <w:lang w:val="he-IL"/>
          </w:rPr>
          <w:t>2</w:t>
        </w:r>
        <w:r>
          <w:rPr>
            <w:b/>
            <w:bCs/>
            <w:sz w:val="24"/>
            <w:szCs w:val="24"/>
          </w:rPr>
          <w:fldChar w:fldCharType="end"/>
        </w:r>
        <w:r>
          <w:rPr>
            <w:rtl/>
            <w:lang w:val="he-IL"/>
          </w:rPr>
          <w:t xml:space="preserve"> מתוך </w:t>
        </w:r>
        <w:r>
          <w:rPr>
            <w:b/>
            <w:bCs/>
            <w:sz w:val="24"/>
            <w:szCs w:val="24"/>
          </w:rPr>
          <w:fldChar w:fldCharType="begin"/>
        </w:r>
        <w:r>
          <w:rPr>
            <w:b/>
            <w:bCs/>
          </w:rPr>
          <w:instrText>NUMPAGES</w:instrText>
        </w:r>
        <w:r>
          <w:rPr>
            <w:b/>
            <w:bCs/>
            <w:sz w:val="24"/>
            <w:szCs w:val="24"/>
          </w:rPr>
          <w:fldChar w:fldCharType="separate"/>
        </w:r>
        <w:r>
          <w:rPr>
            <w:b/>
            <w:bCs/>
            <w:rtl/>
            <w:lang w:val="he-IL"/>
          </w:rPr>
          <w:t>2</w:t>
        </w:r>
        <w:r>
          <w:rPr>
            <w:b/>
            <w:bCs/>
            <w:sz w:val="24"/>
            <w:szCs w:val="24"/>
          </w:rPr>
          <w:fldChar w:fldCharType="end"/>
        </w:r>
      </w:p>
    </w:sdtContent>
  </w:sdt>
  <w:p w14:paraId="08DB8084" w14:textId="77777777" w:rsidR="00CA614A" w:rsidRDefault="00CA614A">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8D154" w14:textId="77777777" w:rsidR="00CA614A" w:rsidRDefault="00CA614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37977"/>
    <w:multiLevelType w:val="multilevel"/>
    <w:tmpl w:val="D39219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9374F9"/>
    <w:multiLevelType w:val="hybridMultilevel"/>
    <w:tmpl w:val="7B888F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1227A87"/>
    <w:multiLevelType w:val="hybridMultilevel"/>
    <w:tmpl w:val="D3505D1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7DF709A"/>
    <w:multiLevelType w:val="hybridMultilevel"/>
    <w:tmpl w:val="731C51C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92B366D"/>
    <w:multiLevelType w:val="hybridMultilevel"/>
    <w:tmpl w:val="2604E57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DA35398"/>
    <w:multiLevelType w:val="hybridMultilevel"/>
    <w:tmpl w:val="10DE7E6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FCA653E"/>
    <w:multiLevelType w:val="hybridMultilevel"/>
    <w:tmpl w:val="A4222B1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FD43C6C"/>
    <w:multiLevelType w:val="hybridMultilevel"/>
    <w:tmpl w:val="3ABE0A2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5E663752"/>
    <w:multiLevelType w:val="hybridMultilevel"/>
    <w:tmpl w:val="F99A185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44F74EF"/>
    <w:multiLevelType w:val="hybridMultilevel"/>
    <w:tmpl w:val="43F6BD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458578E"/>
    <w:multiLevelType w:val="hybridMultilevel"/>
    <w:tmpl w:val="56AA259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68623CE1"/>
    <w:multiLevelType w:val="hybridMultilevel"/>
    <w:tmpl w:val="7E28362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69F40B23"/>
    <w:multiLevelType w:val="hybridMultilevel"/>
    <w:tmpl w:val="63DC603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6D744591"/>
    <w:multiLevelType w:val="hybridMultilevel"/>
    <w:tmpl w:val="91C8190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77B354E5"/>
    <w:multiLevelType w:val="multilevel"/>
    <w:tmpl w:val="D39219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4"/>
    <w:lvlOverride w:ilvl="0">
      <w:startOverride w:val="7"/>
    </w:lvlOverride>
  </w:num>
  <w:num w:numId="2">
    <w:abstractNumId w:val="0"/>
  </w:num>
  <w:num w:numId="3">
    <w:abstractNumId w:val="13"/>
  </w:num>
  <w:num w:numId="4">
    <w:abstractNumId w:val="3"/>
  </w:num>
  <w:num w:numId="5">
    <w:abstractNumId w:val="12"/>
  </w:num>
  <w:num w:numId="6">
    <w:abstractNumId w:val="4"/>
  </w:num>
  <w:num w:numId="7">
    <w:abstractNumId w:val="7"/>
  </w:num>
  <w:num w:numId="8">
    <w:abstractNumId w:val="5"/>
  </w:num>
  <w:num w:numId="9">
    <w:abstractNumId w:val="8"/>
  </w:num>
  <w:num w:numId="10">
    <w:abstractNumId w:val="2"/>
  </w:num>
  <w:num w:numId="11">
    <w:abstractNumId w:val="11"/>
  </w:num>
  <w:num w:numId="12">
    <w:abstractNumId w:val="1"/>
  </w:num>
  <w:num w:numId="13">
    <w:abstractNumId w:val="10"/>
  </w:num>
  <w:num w:numId="14">
    <w:abstractNumId w:val="6"/>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559"/>
    <w:rsid w:val="00017FE2"/>
    <w:rsid w:val="00074145"/>
    <w:rsid w:val="000C46C8"/>
    <w:rsid w:val="000E2993"/>
    <w:rsid w:val="000F613F"/>
    <w:rsid w:val="00135DB6"/>
    <w:rsid w:val="001B3103"/>
    <w:rsid w:val="001F3F46"/>
    <w:rsid w:val="00215810"/>
    <w:rsid w:val="0022157E"/>
    <w:rsid w:val="002524B0"/>
    <w:rsid w:val="0029656A"/>
    <w:rsid w:val="002C53EF"/>
    <w:rsid w:val="002D4530"/>
    <w:rsid w:val="0037701B"/>
    <w:rsid w:val="00394EF1"/>
    <w:rsid w:val="003B0FE6"/>
    <w:rsid w:val="00421EF1"/>
    <w:rsid w:val="0048648F"/>
    <w:rsid w:val="004A359A"/>
    <w:rsid w:val="0050011B"/>
    <w:rsid w:val="00511F28"/>
    <w:rsid w:val="005A3302"/>
    <w:rsid w:val="00664670"/>
    <w:rsid w:val="006C3260"/>
    <w:rsid w:val="006D1444"/>
    <w:rsid w:val="006F1836"/>
    <w:rsid w:val="00701AA5"/>
    <w:rsid w:val="00763C99"/>
    <w:rsid w:val="00767A45"/>
    <w:rsid w:val="00793551"/>
    <w:rsid w:val="007E5D07"/>
    <w:rsid w:val="00823E3C"/>
    <w:rsid w:val="008A0C5E"/>
    <w:rsid w:val="008A1A9F"/>
    <w:rsid w:val="008A3DC1"/>
    <w:rsid w:val="0090515A"/>
    <w:rsid w:val="009318EC"/>
    <w:rsid w:val="009F1F96"/>
    <w:rsid w:val="00A07469"/>
    <w:rsid w:val="00A13A37"/>
    <w:rsid w:val="00A13F46"/>
    <w:rsid w:val="00A66AF1"/>
    <w:rsid w:val="00AA102F"/>
    <w:rsid w:val="00AA25AE"/>
    <w:rsid w:val="00B341D1"/>
    <w:rsid w:val="00BB0559"/>
    <w:rsid w:val="00BF2409"/>
    <w:rsid w:val="00C741D6"/>
    <w:rsid w:val="00CA29F4"/>
    <w:rsid w:val="00CA614A"/>
    <w:rsid w:val="00D373B7"/>
    <w:rsid w:val="00D63D18"/>
    <w:rsid w:val="00D64A2A"/>
    <w:rsid w:val="00DB7B58"/>
    <w:rsid w:val="00E01166"/>
    <w:rsid w:val="00E21C21"/>
    <w:rsid w:val="00EA28FB"/>
    <w:rsid w:val="00F010BA"/>
    <w:rsid w:val="00F22458"/>
    <w:rsid w:val="00FB0D0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83852F"/>
  <w15:docId w15:val="{8AC4FF6D-B7B2-4157-8885-AAA2042AF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BB0559"/>
    <w:rPr>
      <w:color w:val="0000FF" w:themeColor="hyperlink"/>
      <w:u w:val="single"/>
    </w:rPr>
  </w:style>
  <w:style w:type="paragraph" w:styleId="a3">
    <w:name w:val="header"/>
    <w:basedOn w:val="a"/>
    <w:link w:val="a4"/>
    <w:uiPriority w:val="99"/>
    <w:unhideWhenUsed/>
    <w:rsid w:val="00A13A37"/>
    <w:pPr>
      <w:tabs>
        <w:tab w:val="center" w:pos="4153"/>
        <w:tab w:val="right" w:pos="8306"/>
      </w:tabs>
      <w:spacing w:after="0" w:line="240" w:lineRule="auto"/>
    </w:pPr>
  </w:style>
  <w:style w:type="character" w:customStyle="1" w:styleId="a4">
    <w:name w:val="כותרת עליונה תו"/>
    <w:basedOn w:val="a0"/>
    <w:link w:val="a3"/>
    <w:uiPriority w:val="99"/>
    <w:rsid w:val="00A13A37"/>
  </w:style>
  <w:style w:type="paragraph" w:styleId="a5">
    <w:name w:val="footer"/>
    <w:basedOn w:val="a"/>
    <w:link w:val="a6"/>
    <w:uiPriority w:val="99"/>
    <w:unhideWhenUsed/>
    <w:rsid w:val="00A13A37"/>
    <w:pPr>
      <w:tabs>
        <w:tab w:val="center" w:pos="4153"/>
        <w:tab w:val="right" w:pos="8306"/>
      </w:tabs>
      <w:spacing w:after="0" w:line="240" w:lineRule="auto"/>
    </w:pPr>
  </w:style>
  <w:style w:type="character" w:customStyle="1" w:styleId="a6">
    <w:name w:val="כותרת תחתונה תו"/>
    <w:basedOn w:val="a0"/>
    <w:link w:val="a5"/>
    <w:uiPriority w:val="99"/>
    <w:rsid w:val="00A13A37"/>
  </w:style>
  <w:style w:type="paragraph" w:styleId="a7">
    <w:name w:val="List Paragraph"/>
    <w:basedOn w:val="a"/>
    <w:uiPriority w:val="34"/>
    <w:qFormat/>
    <w:rsid w:val="00135DB6"/>
    <w:pPr>
      <w:ind w:left="720"/>
      <w:contextualSpacing/>
    </w:pPr>
  </w:style>
  <w:style w:type="table" w:styleId="a8">
    <w:name w:val="Table Grid"/>
    <w:basedOn w:val="a1"/>
    <w:uiPriority w:val="59"/>
    <w:rsid w:val="002D45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
    <w:name w:val="Light Grid Accent 3"/>
    <w:basedOn w:val="a1"/>
    <w:uiPriority w:val="62"/>
    <w:rsid w:val="00C741D6"/>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paragraph" w:styleId="a9">
    <w:name w:val="Balloon Text"/>
    <w:basedOn w:val="a"/>
    <w:link w:val="aa"/>
    <w:uiPriority w:val="99"/>
    <w:semiHidden/>
    <w:unhideWhenUsed/>
    <w:rsid w:val="0090515A"/>
    <w:pPr>
      <w:spacing w:after="0" w:line="240" w:lineRule="auto"/>
    </w:pPr>
    <w:rPr>
      <w:rFonts w:ascii="Tahoma" w:hAnsi="Tahoma" w:cs="Tahoma"/>
      <w:sz w:val="16"/>
      <w:szCs w:val="16"/>
    </w:rPr>
  </w:style>
  <w:style w:type="character" w:customStyle="1" w:styleId="aa">
    <w:name w:val="טקסט בלונים תו"/>
    <w:basedOn w:val="a0"/>
    <w:link w:val="a9"/>
    <w:uiPriority w:val="99"/>
    <w:semiHidden/>
    <w:rsid w:val="0090515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5837417">
      <w:bodyDiv w:val="1"/>
      <w:marLeft w:val="0"/>
      <w:marRight w:val="0"/>
      <w:marTop w:val="0"/>
      <w:marBottom w:val="0"/>
      <w:divBdr>
        <w:top w:val="none" w:sz="0" w:space="0" w:color="auto"/>
        <w:left w:val="none" w:sz="0" w:space="0" w:color="auto"/>
        <w:bottom w:val="none" w:sz="0" w:space="0" w:color="auto"/>
        <w:right w:val="none" w:sz="0" w:space="0" w:color="auto"/>
      </w:divBdr>
      <w:divsChild>
        <w:div w:id="265504930">
          <w:marLeft w:val="0"/>
          <w:marRight w:val="0"/>
          <w:marTop w:val="0"/>
          <w:marBottom w:val="0"/>
          <w:divBdr>
            <w:top w:val="none" w:sz="0" w:space="0" w:color="auto"/>
            <w:left w:val="none" w:sz="0" w:space="0" w:color="auto"/>
            <w:bottom w:val="none" w:sz="0" w:space="0" w:color="auto"/>
            <w:right w:val="none" w:sz="0" w:space="0" w:color="auto"/>
          </w:divBdr>
        </w:div>
        <w:div w:id="188952650">
          <w:marLeft w:val="0"/>
          <w:marRight w:val="0"/>
          <w:marTop w:val="0"/>
          <w:marBottom w:val="0"/>
          <w:divBdr>
            <w:top w:val="none" w:sz="0" w:space="0" w:color="auto"/>
            <w:left w:val="none" w:sz="0" w:space="0" w:color="auto"/>
            <w:bottom w:val="none" w:sz="0" w:space="0" w:color="auto"/>
            <w:right w:val="none" w:sz="0" w:space="0" w:color="auto"/>
          </w:divBdr>
        </w:div>
      </w:divsChild>
    </w:div>
    <w:div w:id="1185366383">
      <w:bodyDiv w:val="1"/>
      <w:marLeft w:val="0"/>
      <w:marRight w:val="0"/>
      <w:marTop w:val="0"/>
      <w:marBottom w:val="0"/>
      <w:divBdr>
        <w:top w:val="none" w:sz="0" w:space="0" w:color="auto"/>
        <w:left w:val="none" w:sz="0" w:space="0" w:color="auto"/>
        <w:bottom w:val="none" w:sz="0" w:space="0" w:color="auto"/>
        <w:right w:val="none" w:sz="0" w:space="0" w:color="auto"/>
      </w:divBdr>
      <w:divsChild>
        <w:div w:id="2064519819">
          <w:marLeft w:val="0"/>
          <w:marRight w:val="0"/>
          <w:marTop w:val="0"/>
          <w:marBottom w:val="0"/>
          <w:divBdr>
            <w:top w:val="none" w:sz="0" w:space="0" w:color="auto"/>
            <w:left w:val="none" w:sz="0" w:space="0" w:color="auto"/>
            <w:bottom w:val="none" w:sz="0" w:space="0" w:color="auto"/>
            <w:right w:val="none" w:sz="0" w:space="0" w:color="auto"/>
          </w:divBdr>
        </w:div>
        <w:div w:id="533347938">
          <w:marLeft w:val="0"/>
          <w:marRight w:val="0"/>
          <w:marTop w:val="0"/>
          <w:marBottom w:val="0"/>
          <w:divBdr>
            <w:top w:val="none" w:sz="0" w:space="0" w:color="auto"/>
            <w:left w:val="none" w:sz="0" w:space="0" w:color="auto"/>
            <w:bottom w:val="none" w:sz="0" w:space="0" w:color="auto"/>
            <w:right w:val="none" w:sz="0" w:space="0" w:color="auto"/>
          </w:divBdr>
          <w:divsChild>
            <w:div w:id="40311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100417">
      <w:bodyDiv w:val="1"/>
      <w:marLeft w:val="0"/>
      <w:marRight w:val="0"/>
      <w:marTop w:val="0"/>
      <w:marBottom w:val="0"/>
      <w:divBdr>
        <w:top w:val="none" w:sz="0" w:space="0" w:color="auto"/>
        <w:left w:val="none" w:sz="0" w:space="0" w:color="auto"/>
        <w:bottom w:val="none" w:sz="0" w:space="0" w:color="auto"/>
        <w:right w:val="none" w:sz="0" w:space="0" w:color="auto"/>
      </w:divBdr>
      <w:divsChild>
        <w:div w:id="470753341">
          <w:marLeft w:val="0"/>
          <w:marRight w:val="0"/>
          <w:marTop w:val="0"/>
          <w:marBottom w:val="0"/>
          <w:divBdr>
            <w:top w:val="none" w:sz="0" w:space="0" w:color="auto"/>
            <w:left w:val="none" w:sz="0" w:space="0" w:color="auto"/>
            <w:bottom w:val="none" w:sz="0" w:space="0" w:color="auto"/>
            <w:right w:val="none" w:sz="0" w:space="0" w:color="auto"/>
          </w:divBdr>
        </w:div>
        <w:div w:id="17137274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2.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4358</Words>
  <Characters>21792</Characters>
  <Application>Microsoft Office Word</Application>
  <DocSecurity>0</DocSecurity>
  <Lines>181</Lines>
  <Paragraphs>52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26098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yehuda</dc:creator>
  <cp:lastModifiedBy>יצחק נחושתן</cp:lastModifiedBy>
  <cp:revision>2</cp:revision>
  <dcterms:created xsi:type="dcterms:W3CDTF">2021-08-23T07:48:00Z</dcterms:created>
  <dcterms:modified xsi:type="dcterms:W3CDTF">2021-08-23T07:48:00Z</dcterms:modified>
</cp:coreProperties>
</file>