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E6F40" w:rsidRPr="001B16A4" w:rsidRDefault="00A30988" w:rsidP="000E14B9">
      <w:pPr>
        <w:jc w:val="center"/>
        <w:rPr>
          <w:rFonts w:asciiTheme="majorBidi" w:hAnsiTheme="majorBidi" w:cstheme="majorBidi"/>
          <w:b/>
          <w:bCs/>
          <w:sz w:val="28"/>
          <w:szCs w:val="28"/>
          <w:rtl/>
        </w:rPr>
      </w:pPr>
      <w:r w:rsidRPr="001B16A4">
        <w:rPr>
          <w:rFonts w:asciiTheme="majorBidi" w:hAnsiTheme="majorBidi" w:cstheme="majorBidi"/>
          <w:b/>
          <w:bCs/>
          <w:sz w:val="28"/>
          <w:szCs w:val="28"/>
          <w:rtl/>
        </w:rPr>
        <w:t>חזרה על הלכות ברכות כיתה ד 1</w:t>
      </w:r>
    </w:p>
    <w:p w:rsidR="00A30988" w:rsidRPr="000E14B9" w:rsidRDefault="00A30988">
      <w:pPr>
        <w:rPr>
          <w:sz w:val="24"/>
          <w:szCs w:val="24"/>
          <w:u w:val="single"/>
          <w:rtl/>
        </w:rPr>
      </w:pPr>
      <w:r w:rsidRPr="000E14B9">
        <w:rPr>
          <w:rFonts w:hint="cs"/>
          <w:sz w:val="24"/>
          <w:szCs w:val="24"/>
          <w:u w:val="single"/>
          <w:rtl/>
        </w:rPr>
        <w:t>נטילת ידי</w:t>
      </w:r>
      <w:r w:rsidR="00F66505">
        <w:rPr>
          <w:rFonts w:hint="cs"/>
          <w:sz w:val="24"/>
          <w:szCs w:val="24"/>
          <w:u w:val="single"/>
          <w:rtl/>
        </w:rPr>
        <w:t>י</w:t>
      </w:r>
      <w:r w:rsidRPr="000E14B9">
        <w:rPr>
          <w:rFonts w:hint="cs"/>
          <w:sz w:val="24"/>
          <w:szCs w:val="24"/>
          <w:u w:val="single"/>
          <w:rtl/>
        </w:rPr>
        <w:t>ם לפני הסעודה</w:t>
      </w:r>
    </w:p>
    <w:p w:rsidR="00A30988" w:rsidRDefault="00A30988">
      <w:pPr>
        <w:rPr>
          <w:rtl/>
        </w:rPr>
      </w:pPr>
      <w:r>
        <w:rPr>
          <w:rFonts w:hint="cs"/>
          <w:rtl/>
        </w:rPr>
        <w:t>חכמים גזרו שעל האדם ליטול את ידיו לפני שהוא אוכל. הנטילה עוזרת לנו להתכוון ולהתכונן לאכילה בקדושה מתוך טהרה וניקיון.</w:t>
      </w:r>
    </w:p>
    <w:p w:rsidR="00A30988" w:rsidRDefault="00A30988">
      <w:pPr>
        <w:rPr>
          <w:rtl/>
        </w:rPr>
      </w:pPr>
      <w:r>
        <w:rPr>
          <w:rFonts w:hint="cs"/>
          <w:rtl/>
        </w:rPr>
        <w:t xml:space="preserve">כמות המים המינימלית לנטילה היא רביעית, אולם ראוי להוסיף על כך (קשה ליטול ברביעית את שתי </w:t>
      </w:r>
      <w:proofErr w:type="spellStart"/>
      <w:r>
        <w:rPr>
          <w:rFonts w:hint="cs"/>
          <w:rtl/>
        </w:rPr>
        <w:t>הידים</w:t>
      </w:r>
      <w:proofErr w:type="spellEnd"/>
      <w:r>
        <w:rPr>
          <w:rFonts w:hint="cs"/>
          <w:rtl/>
        </w:rPr>
        <w:t xml:space="preserve"> כך שיגיעו המים לכל היד ולא </w:t>
      </w:r>
      <w:proofErr w:type="spellStart"/>
      <w:r>
        <w:rPr>
          <w:rFonts w:hint="cs"/>
          <w:rtl/>
        </w:rPr>
        <w:t>ישאר</w:t>
      </w:r>
      <w:proofErr w:type="spellEnd"/>
      <w:r>
        <w:rPr>
          <w:rFonts w:hint="cs"/>
          <w:rtl/>
        </w:rPr>
        <w:t xml:space="preserve"> חלק יבש)</w:t>
      </w:r>
    </w:p>
    <w:p w:rsidR="00A30988" w:rsidRDefault="00A30988">
      <w:pPr>
        <w:rPr>
          <w:rtl/>
        </w:rPr>
      </w:pPr>
      <w:r>
        <w:rPr>
          <w:rFonts w:hint="cs"/>
          <w:rtl/>
        </w:rPr>
        <w:t>אם יש דבר החוצץ בין היד למים- הנטילה פסולה. לכן צריך להוריד לכלוכים שיש על היד לפני הנטילה. דברים שאי אפשר להוריד אותם כמו תחבושת או גבס מותר ליטול איתם ידיים.</w:t>
      </w:r>
    </w:p>
    <w:p w:rsidR="00A30988" w:rsidRDefault="00A30988" w:rsidP="00A30988">
      <w:pPr>
        <w:rPr>
          <w:rtl/>
        </w:rPr>
      </w:pPr>
      <w:r>
        <w:rPr>
          <w:rFonts w:hint="cs"/>
          <w:rtl/>
        </w:rPr>
        <w:t xml:space="preserve">לאחר הנטילה מברכים על נטילת </w:t>
      </w:r>
      <w:proofErr w:type="spellStart"/>
      <w:r>
        <w:rPr>
          <w:rFonts w:hint="cs"/>
          <w:rtl/>
        </w:rPr>
        <w:t>ידים</w:t>
      </w:r>
      <w:proofErr w:type="spellEnd"/>
      <w:r>
        <w:rPr>
          <w:rFonts w:hint="cs"/>
          <w:rtl/>
        </w:rPr>
        <w:t xml:space="preserve"> ואח"כ מנגבים. למרות שבשאר המצוות אנו קודם מברכים ורק אח"כ עושים את המצווה, בנטילת ידיים הניגוב הוא חלק מהנטילה ולכן זה עדיין נחשב שברכת לפני קיום המצווה. טעם נוסף לברכה אחרי הנטילה הוא שהברכה תהיה כאשר הידיים כבר טהורות</w:t>
      </w:r>
    </w:p>
    <w:p w:rsidR="00A30988" w:rsidRDefault="00A30988" w:rsidP="00A30988">
      <w:pPr>
        <w:rPr>
          <w:rtl/>
        </w:rPr>
      </w:pPr>
      <w:r>
        <w:rPr>
          <w:rFonts w:hint="cs"/>
          <w:rtl/>
        </w:rPr>
        <w:t>כלי הנטילה צריך להיות שלם ולא סדוק או עם חורים.</w:t>
      </w:r>
    </w:p>
    <w:p w:rsidR="00A30988" w:rsidRDefault="00A30988" w:rsidP="00A30988">
      <w:pPr>
        <w:rPr>
          <w:rtl/>
        </w:rPr>
      </w:pPr>
      <w:r>
        <w:rPr>
          <w:rFonts w:hint="cs"/>
          <w:rtl/>
        </w:rPr>
        <w:t>מים שהצבע שלהם השתנה או מים שעשו בהם מלאכה או מים חמים מאוד- פסולים לנטילה.</w:t>
      </w:r>
    </w:p>
    <w:p w:rsidR="00A30988" w:rsidRPr="000E14B9" w:rsidRDefault="00A30988">
      <w:pPr>
        <w:rPr>
          <w:sz w:val="24"/>
          <w:szCs w:val="24"/>
          <w:u w:val="single"/>
          <w:rtl/>
        </w:rPr>
      </w:pPr>
      <w:r w:rsidRPr="000E14B9">
        <w:rPr>
          <w:rFonts w:hint="cs"/>
          <w:sz w:val="24"/>
          <w:szCs w:val="24"/>
          <w:u w:val="single"/>
          <w:rtl/>
        </w:rPr>
        <w:t>ברכת המזון</w:t>
      </w:r>
    </w:p>
    <w:p w:rsidR="00A30988" w:rsidRDefault="00A30988">
      <w:pPr>
        <w:rPr>
          <w:rtl/>
        </w:rPr>
      </w:pPr>
      <w:r>
        <w:rPr>
          <w:rFonts w:hint="cs"/>
          <w:rtl/>
        </w:rPr>
        <w:t>ברכת המזון היא ברכה הכתובה בתורה</w:t>
      </w:r>
      <w:r w:rsidR="00AE6133">
        <w:rPr>
          <w:rFonts w:hint="cs"/>
          <w:rtl/>
        </w:rPr>
        <w:t xml:space="preserve"> </w:t>
      </w:r>
      <w:r>
        <w:rPr>
          <w:rFonts w:hint="cs"/>
          <w:rtl/>
        </w:rPr>
        <w:t>" ואכלת ושבעת וברכת". מ</w:t>
      </w:r>
      <w:r w:rsidRPr="00AE6133">
        <w:rPr>
          <w:rFonts w:hint="cs"/>
          <w:b/>
          <w:bCs/>
          <w:rtl/>
        </w:rPr>
        <w:t>התורה</w:t>
      </w:r>
      <w:r>
        <w:rPr>
          <w:rFonts w:hint="cs"/>
          <w:rtl/>
        </w:rPr>
        <w:t xml:space="preserve"> חובה לברך רק אם אכל ושבע אבל </w:t>
      </w:r>
      <w:r w:rsidRPr="00AE6133">
        <w:rPr>
          <w:rFonts w:hint="cs"/>
          <w:b/>
          <w:bCs/>
          <w:rtl/>
        </w:rPr>
        <w:t xml:space="preserve">חכמים </w:t>
      </w:r>
      <w:r>
        <w:rPr>
          <w:rFonts w:hint="cs"/>
          <w:rtl/>
        </w:rPr>
        <w:t>תיקנו שכל מי שאכל כזית פת צריך לברך ברכת המזון.</w:t>
      </w:r>
      <w:r w:rsidR="00AE6133">
        <w:rPr>
          <w:rFonts w:hint="cs"/>
          <w:rtl/>
        </w:rPr>
        <w:t xml:space="preserve"> (כזית= בערך קופסת גפרורים)</w:t>
      </w:r>
      <w:bookmarkStart w:id="0" w:name="_GoBack"/>
      <w:bookmarkEnd w:id="0"/>
    </w:p>
    <w:p w:rsidR="00A30988" w:rsidRDefault="00AE6133">
      <w:pPr>
        <w:rPr>
          <w:rtl/>
        </w:rPr>
      </w:pPr>
      <w:r>
        <w:rPr>
          <w:rFonts w:hint="cs"/>
          <w:rtl/>
        </w:rPr>
        <w:t>ברכת המזון</w:t>
      </w:r>
      <w:r w:rsidR="00A30988">
        <w:rPr>
          <w:rFonts w:hint="cs"/>
          <w:rtl/>
        </w:rPr>
        <w:t xml:space="preserve"> בנויה מ4 ברכות- 3 ברכות מהתורה ואחת מדברי חכמים.</w:t>
      </w:r>
    </w:p>
    <w:p w:rsidR="000E14B9" w:rsidRDefault="000E14B9">
      <w:pPr>
        <w:rPr>
          <w:rtl/>
        </w:rPr>
      </w:pPr>
      <w:r>
        <w:rPr>
          <w:rFonts w:hint="cs"/>
          <w:rtl/>
        </w:rPr>
        <w:t>צריך לברך ברכת המזון במקום שאכל בו. אם הלך למקום אחר- צריך לחזור למקום שאכל ולברך שם.</w:t>
      </w:r>
    </w:p>
    <w:p w:rsidR="000E14B9" w:rsidRDefault="000E14B9" w:rsidP="00AE6133">
      <w:pPr>
        <w:rPr>
          <w:rtl/>
        </w:rPr>
      </w:pPr>
      <w:r>
        <w:rPr>
          <w:rFonts w:hint="cs"/>
          <w:rtl/>
        </w:rPr>
        <w:t xml:space="preserve">מי ששכח לברך יכול לברך אם לא עברו 72 דקות. אם זמן זה עבר והוא שבע מהאכילה- </w:t>
      </w:r>
      <w:r w:rsidR="00AE6133">
        <w:rPr>
          <w:rFonts w:hint="cs"/>
          <w:rtl/>
        </w:rPr>
        <w:t xml:space="preserve">יברך ברכת המזון כיוון שעדיין </w:t>
      </w:r>
      <w:r>
        <w:rPr>
          <w:rFonts w:hint="cs"/>
          <w:rtl/>
        </w:rPr>
        <w:t xml:space="preserve">נחשב כמי ש"אכלת </w:t>
      </w:r>
      <w:r w:rsidRPr="000E14B9">
        <w:rPr>
          <w:rFonts w:hint="cs"/>
          <w:b/>
          <w:bCs/>
          <w:rtl/>
        </w:rPr>
        <w:t>ושבעת</w:t>
      </w:r>
      <w:r>
        <w:rPr>
          <w:rFonts w:hint="cs"/>
          <w:rtl/>
        </w:rPr>
        <w:t xml:space="preserve"> וברכת</w:t>
      </w:r>
      <w:r w:rsidR="00AE6133">
        <w:rPr>
          <w:rFonts w:hint="cs"/>
          <w:rtl/>
        </w:rPr>
        <w:t>"</w:t>
      </w:r>
      <w:r>
        <w:rPr>
          <w:rFonts w:hint="cs"/>
          <w:rtl/>
        </w:rPr>
        <w:t>. לכתחילה כדאי לברך מיד שמסיים לאכול.</w:t>
      </w:r>
    </w:p>
    <w:p w:rsidR="00AE6133" w:rsidRDefault="00AE6133" w:rsidP="00AE6133">
      <w:pPr>
        <w:rPr>
          <w:rtl/>
        </w:rPr>
      </w:pPr>
      <w:r>
        <w:rPr>
          <w:rFonts w:hint="cs"/>
          <w:rtl/>
        </w:rPr>
        <w:t xml:space="preserve">אם אדם אינו זוכר אם בירך, גם בזה הדבר תלוי אם שבע הוא </w:t>
      </w:r>
      <w:proofErr w:type="spellStart"/>
      <w:r>
        <w:rPr>
          <w:rFonts w:hint="cs"/>
          <w:rtl/>
        </w:rPr>
        <w:t>מחוייב</w:t>
      </w:r>
      <w:proofErr w:type="spellEnd"/>
      <w:r>
        <w:rPr>
          <w:rFonts w:hint="cs"/>
          <w:rtl/>
        </w:rPr>
        <w:t xml:space="preserve"> לברך ואם אינו שבע אינו מברך (למתקדמים- לפי הכלל של "ספק דאורייתא </w:t>
      </w:r>
      <w:proofErr w:type="spellStart"/>
      <w:r>
        <w:rPr>
          <w:rFonts w:hint="cs"/>
          <w:rtl/>
        </w:rPr>
        <w:t>לחומרא</w:t>
      </w:r>
      <w:proofErr w:type="spellEnd"/>
      <w:r>
        <w:rPr>
          <w:rFonts w:hint="cs"/>
          <w:rtl/>
        </w:rPr>
        <w:t xml:space="preserve">" ו"ספק דרבנן </w:t>
      </w:r>
      <w:proofErr w:type="spellStart"/>
      <w:r>
        <w:rPr>
          <w:rFonts w:hint="cs"/>
          <w:rtl/>
        </w:rPr>
        <w:t>לקולא</w:t>
      </w:r>
      <w:proofErr w:type="spellEnd"/>
      <w:r>
        <w:rPr>
          <w:rFonts w:hint="cs"/>
          <w:rtl/>
        </w:rPr>
        <w:t>")</w:t>
      </w:r>
    </w:p>
    <w:p w:rsidR="00A30988" w:rsidRDefault="00AE6133" w:rsidP="00AE6133">
      <w:pPr>
        <w:rPr>
          <w:rtl/>
        </w:rPr>
      </w:pPr>
      <w:r>
        <w:rPr>
          <w:rFonts w:hint="cs"/>
          <w:rtl/>
        </w:rPr>
        <w:t>קטנים שאינם בני מצווה חייבים לברך ברכת המזון מדין של חינוך (כדי שיתחנכו וילמדו לברך)</w:t>
      </w:r>
    </w:p>
    <w:p w:rsidR="00A30988" w:rsidRDefault="00A30988">
      <w:pPr>
        <w:rPr>
          <w:sz w:val="24"/>
          <w:szCs w:val="24"/>
          <w:u w:val="single"/>
          <w:rtl/>
        </w:rPr>
      </w:pPr>
      <w:r w:rsidRPr="00AE6133">
        <w:rPr>
          <w:rFonts w:hint="cs"/>
          <w:sz w:val="24"/>
          <w:szCs w:val="24"/>
          <w:u w:val="single"/>
          <w:rtl/>
        </w:rPr>
        <w:t>ברכת חמשת מיני דגן</w:t>
      </w:r>
    </w:p>
    <w:p w:rsidR="00AE6133" w:rsidRDefault="00AE6133">
      <w:pPr>
        <w:rPr>
          <w:rtl/>
        </w:rPr>
      </w:pPr>
      <w:r>
        <w:rPr>
          <w:rFonts w:hint="cs"/>
          <w:rtl/>
        </w:rPr>
        <w:t xml:space="preserve">אמרו חכמים שאסור לאדם </w:t>
      </w:r>
      <w:proofErr w:type="spellStart"/>
      <w:r>
        <w:rPr>
          <w:rFonts w:hint="cs"/>
          <w:rtl/>
        </w:rPr>
        <w:t>להנות</w:t>
      </w:r>
      <w:proofErr w:type="spellEnd"/>
      <w:r>
        <w:rPr>
          <w:rFonts w:hint="cs"/>
          <w:rtl/>
        </w:rPr>
        <w:t xml:space="preserve"> מהעולם הזה בלא ברכה. מי שאוכל בלי ברכה ראשונה נחשב כמי שגזל מהקב"ה! כיוון שלא ביקש רשות להשתמש באוכל שה' ברא לנו.</w:t>
      </w:r>
    </w:p>
    <w:p w:rsidR="00AE6133" w:rsidRPr="00AE6133" w:rsidRDefault="00AE6133" w:rsidP="00AE6133">
      <w:pPr>
        <w:rPr>
          <w:rtl/>
        </w:rPr>
      </w:pPr>
      <w:r>
        <w:rPr>
          <w:rFonts w:hint="cs"/>
          <w:rtl/>
        </w:rPr>
        <w:t xml:space="preserve">חמשת מיני דגן הם: חיטה, שעורה, שיבולת שועל, שיפון </w:t>
      </w:r>
      <w:proofErr w:type="spellStart"/>
      <w:r>
        <w:rPr>
          <w:rFonts w:hint="cs"/>
          <w:rtl/>
        </w:rPr>
        <w:t>וכוסמין</w:t>
      </w:r>
      <w:proofErr w:type="spellEnd"/>
      <w:r>
        <w:rPr>
          <w:rFonts w:hint="cs"/>
          <w:rtl/>
        </w:rPr>
        <w:t>. רק אם הכין לחם מחמשת מינים אלה הוא לחם החייב בברכת המוציא ואם הכין מהם דברים שאינם לחם מברך עליהם "בורא מיני מזונות". מהם הדברים עליהם מברכים ברכת "בורא מיני מזונות"?</w:t>
      </w:r>
    </w:p>
    <w:p w:rsidR="00AE6133" w:rsidRDefault="00AE6133">
      <w:pPr>
        <w:rPr>
          <w:rtl/>
        </w:rPr>
      </w:pPr>
      <w:r>
        <w:rPr>
          <w:rFonts w:hint="cs"/>
          <w:rtl/>
        </w:rPr>
        <w:t xml:space="preserve">כאשר מכינים מאפים שאינם חשובים כמו לחם מברכים עליהם מזונות, מאפים אלה נקראים בלשון ההלכה "פת הבאה </w:t>
      </w:r>
      <w:proofErr w:type="spellStart"/>
      <w:r>
        <w:rPr>
          <w:rFonts w:hint="cs"/>
          <w:rtl/>
        </w:rPr>
        <w:t>בכיסנין</w:t>
      </w:r>
      <w:proofErr w:type="spellEnd"/>
      <w:r>
        <w:rPr>
          <w:rFonts w:hint="cs"/>
          <w:rtl/>
        </w:rPr>
        <w:t xml:space="preserve">".   </w:t>
      </w:r>
      <w:r w:rsidRPr="00F66505">
        <w:rPr>
          <w:rFonts w:hint="cs"/>
          <w:b/>
          <w:bCs/>
          <w:rtl/>
        </w:rPr>
        <w:t xml:space="preserve">יש שלושה סוגים של פת הבאה </w:t>
      </w:r>
      <w:proofErr w:type="spellStart"/>
      <w:r w:rsidRPr="00F66505">
        <w:rPr>
          <w:rFonts w:hint="cs"/>
          <w:b/>
          <w:bCs/>
          <w:rtl/>
        </w:rPr>
        <w:t>בכיסנין</w:t>
      </w:r>
      <w:proofErr w:type="spellEnd"/>
      <w:r w:rsidRPr="00F66505">
        <w:rPr>
          <w:rFonts w:hint="cs"/>
          <w:b/>
          <w:bCs/>
          <w:rtl/>
        </w:rPr>
        <w:t>:</w:t>
      </w:r>
    </w:p>
    <w:p w:rsidR="00FB314B" w:rsidRDefault="00FB314B" w:rsidP="00FB314B">
      <w:pPr>
        <w:rPr>
          <w:rtl/>
        </w:rPr>
      </w:pPr>
      <w:r>
        <w:rPr>
          <w:rFonts w:hint="cs"/>
          <w:rtl/>
        </w:rPr>
        <w:t>א. מאפים ממולאים דוגמת בורקס, פשטידה.</w:t>
      </w:r>
    </w:p>
    <w:p w:rsidR="00FB314B" w:rsidRDefault="00FB314B" w:rsidP="00FB314B">
      <w:pPr>
        <w:rPr>
          <w:rtl/>
        </w:rPr>
      </w:pPr>
      <w:r>
        <w:rPr>
          <w:rFonts w:hint="cs"/>
          <w:rtl/>
        </w:rPr>
        <w:t xml:space="preserve">ב. מאפים </w:t>
      </w:r>
      <w:proofErr w:type="spellStart"/>
      <w:r>
        <w:rPr>
          <w:rFonts w:hint="cs"/>
          <w:rtl/>
        </w:rPr>
        <w:t>שעירבבו</w:t>
      </w:r>
      <w:proofErr w:type="spellEnd"/>
      <w:r w:rsidR="00F66505">
        <w:rPr>
          <w:rFonts w:hint="cs"/>
          <w:rtl/>
        </w:rPr>
        <w:t xml:space="preserve"> בהם שמן דבש וכדומה באופן ה</w:t>
      </w:r>
      <w:r>
        <w:rPr>
          <w:rFonts w:hint="cs"/>
          <w:rtl/>
        </w:rPr>
        <w:t>משפיע על טעם המאפה. לדוגמא לחמנ</w:t>
      </w:r>
      <w:r w:rsidR="00F66505">
        <w:rPr>
          <w:rFonts w:hint="cs"/>
          <w:rtl/>
        </w:rPr>
        <w:t>ייה מתוקה</w:t>
      </w:r>
      <w:r>
        <w:rPr>
          <w:rFonts w:hint="cs"/>
          <w:rtl/>
        </w:rPr>
        <w:t xml:space="preserve">, </w:t>
      </w:r>
      <w:proofErr w:type="spellStart"/>
      <w:r w:rsidR="00F66505">
        <w:rPr>
          <w:rFonts w:hint="cs"/>
          <w:rtl/>
        </w:rPr>
        <w:t>מלוואח</w:t>
      </w:r>
      <w:proofErr w:type="spellEnd"/>
      <w:r w:rsidR="00F66505">
        <w:rPr>
          <w:rFonts w:hint="cs"/>
          <w:rtl/>
        </w:rPr>
        <w:t>.</w:t>
      </w:r>
    </w:p>
    <w:p w:rsidR="00F66505" w:rsidRDefault="00F66505" w:rsidP="00FB314B">
      <w:pPr>
        <w:rPr>
          <w:rFonts w:hint="cs"/>
          <w:rtl/>
        </w:rPr>
      </w:pPr>
      <w:r>
        <w:rPr>
          <w:rFonts w:hint="cs"/>
          <w:rtl/>
        </w:rPr>
        <w:t xml:space="preserve">ג. מאפים שאפו אותם הרבה עד שהם נכססים לדוגמא בייגלה, עוגיות </w:t>
      </w:r>
      <w:proofErr w:type="spellStart"/>
      <w:r>
        <w:rPr>
          <w:rFonts w:hint="cs"/>
          <w:rtl/>
        </w:rPr>
        <w:t>עבאדי</w:t>
      </w:r>
      <w:proofErr w:type="spellEnd"/>
      <w:r>
        <w:rPr>
          <w:rFonts w:hint="cs"/>
          <w:rtl/>
        </w:rPr>
        <w:t>, קרקר.</w:t>
      </w:r>
    </w:p>
    <w:p w:rsidR="00F66505" w:rsidRDefault="00F66505" w:rsidP="00F66505">
      <w:pPr>
        <w:rPr>
          <w:rtl/>
        </w:rPr>
      </w:pPr>
      <w:r>
        <w:rPr>
          <w:rFonts w:hint="cs"/>
          <w:rtl/>
        </w:rPr>
        <w:lastRenderedPageBreak/>
        <w:t xml:space="preserve">כאשר קובעים את כל הסעודה על פת הבאה </w:t>
      </w:r>
      <w:proofErr w:type="spellStart"/>
      <w:r>
        <w:rPr>
          <w:rFonts w:hint="cs"/>
          <w:rtl/>
        </w:rPr>
        <w:t>בכיסנין</w:t>
      </w:r>
      <w:proofErr w:type="spellEnd"/>
      <w:r>
        <w:rPr>
          <w:rFonts w:hint="cs"/>
          <w:rtl/>
        </w:rPr>
        <w:t xml:space="preserve"> צריך ליטול ידיים ולברך המוציא וברכת המזון. ויש אומרים שזה לא תלוי בקביעות הסעודה אלא בכמות של ארבעה ביצים (בערך חמישה בורקסים).</w:t>
      </w:r>
    </w:p>
    <w:p w:rsidR="00F66505" w:rsidRPr="00F66505" w:rsidRDefault="00F66505" w:rsidP="00F66505">
      <w:pPr>
        <w:rPr>
          <w:rFonts w:hint="cs"/>
          <w:sz w:val="24"/>
          <w:szCs w:val="24"/>
          <w:u w:val="single"/>
          <w:rtl/>
        </w:rPr>
      </w:pPr>
      <w:r w:rsidRPr="00F66505">
        <w:rPr>
          <w:rFonts w:hint="cs"/>
          <w:sz w:val="24"/>
          <w:szCs w:val="24"/>
          <w:u w:val="single"/>
          <w:rtl/>
        </w:rPr>
        <w:t>ברכה מעין שלוש</w:t>
      </w:r>
    </w:p>
    <w:p w:rsidR="00F66505" w:rsidRDefault="00F66505" w:rsidP="00F66505">
      <w:pPr>
        <w:rPr>
          <w:rtl/>
        </w:rPr>
      </w:pPr>
      <w:r>
        <w:rPr>
          <w:rFonts w:hint="cs"/>
          <w:rtl/>
        </w:rPr>
        <w:t xml:space="preserve">כאשר אוכלים מאכל מזונות או פירות משבעת המינים או יין מברך לאחריהם ברכת מעין שלוש.        הברכה נקראת "מעין שלוש" כיוון שהיא כוללת בתוכה את שלושת הברכות של ברכת המזון באופן תמציתי (מקוצר). </w:t>
      </w:r>
    </w:p>
    <w:p w:rsidR="00F66505" w:rsidRDefault="00F66505" w:rsidP="00F66505">
      <w:pPr>
        <w:rPr>
          <w:rtl/>
        </w:rPr>
      </w:pPr>
      <w:r>
        <w:rPr>
          <w:rFonts w:hint="cs"/>
          <w:rtl/>
        </w:rPr>
        <w:t xml:space="preserve">נוסח הברכה משתנה לפי סוג המאכל שאכל. על מאכלים מזונות מברכים "על המחיה ועל הכלכלה". על פירות העץ מברכים "על העץ ועל פרי העץ". על שתיית יין מברכים "על הגפן ועל פרי הגפן". מי שאכל שילוב של כמה סוגי מאכל (לדוגמא גם מזונות וגם יין) מברך ברכה </w:t>
      </w:r>
      <w:r w:rsidRPr="006D57DB">
        <w:rPr>
          <w:rFonts w:hint="cs"/>
          <w:b/>
          <w:bCs/>
          <w:rtl/>
        </w:rPr>
        <w:t>אחת</w:t>
      </w:r>
      <w:r>
        <w:rPr>
          <w:rFonts w:hint="cs"/>
          <w:rtl/>
        </w:rPr>
        <w:t xml:space="preserve"> מעין שלוש וכולל בה את כל הדברים שאכל.</w:t>
      </w:r>
    </w:p>
    <w:p w:rsidR="00F66505" w:rsidRDefault="006D57DB" w:rsidP="006D57DB">
      <w:pPr>
        <w:rPr>
          <w:rtl/>
        </w:rPr>
      </w:pPr>
      <w:r>
        <w:rPr>
          <w:rFonts w:hint="cs"/>
          <w:rtl/>
        </w:rPr>
        <w:t xml:space="preserve">ישנו חריג אחד לדין זה- </w:t>
      </w:r>
      <w:r w:rsidRPr="006D57DB">
        <w:rPr>
          <w:rFonts w:hint="cs"/>
          <w:b/>
          <w:bCs/>
          <w:rtl/>
        </w:rPr>
        <w:t>אורז</w:t>
      </w:r>
      <w:r>
        <w:rPr>
          <w:rFonts w:hint="cs"/>
          <w:rtl/>
        </w:rPr>
        <w:t>. על אורז מברכים בתחילה בורא מיני מזונות ובסופו בורא נפשות רבות.</w:t>
      </w:r>
    </w:p>
    <w:p w:rsidR="006D57DB" w:rsidRDefault="006D57DB" w:rsidP="00F66505">
      <w:pPr>
        <w:rPr>
          <w:sz w:val="24"/>
          <w:szCs w:val="24"/>
          <w:u w:val="single"/>
          <w:rtl/>
        </w:rPr>
      </w:pPr>
      <w:r>
        <w:rPr>
          <w:rFonts w:hint="cs"/>
          <w:sz w:val="24"/>
          <w:szCs w:val="24"/>
          <w:u w:val="single"/>
          <w:rtl/>
        </w:rPr>
        <w:t xml:space="preserve">שאר ברכות </w:t>
      </w:r>
      <w:proofErr w:type="spellStart"/>
      <w:r>
        <w:rPr>
          <w:rFonts w:hint="cs"/>
          <w:sz w:val="24"/>
          <w:szCs w:val="24"/>
          <w:u w:val="single"/>
          <w:rtl/>
        </w:rPr>
        <w:t>הנהנין</w:t>
      </w:r>
      <w:proofErr w:type="spellEnd"/>
    </w:p>
    <w:p w:rsidR="006D57DB" w:rsidRPr="006D57DB" w:rsidRDefault="006D57DB" w:rsidP="00F66505">
      <w:pPr>
        <w:rPr>
          <w:rFonts w:hint="cs"/>
          <w:rtl/>
        </w:rPr>
      </w:pPr>
      <w:r w:rsidRPr="006D57DB">
        <w:rPr>
          <w:rFonts w:hint="cs"/>
          <w:rtl/>
        </w:rPr>
        <w:t xml:space="preserve">ככל שהברכה יותר </w:t>
      </w:r>
      <w:proofErr w:type="spellStart"/>
      <w:r w:rsidRPr="006D57DB">
        <w:rPr>
          <w:rFonts w:hint="cs"/>
          <w:rtl/>
        </w:rPr>
        <w:t>מדוייקת</w:t>
      </w:r>
      <w:proofErr w:type="spellEnd"/>
      <w:r w:rsidRPr="006D57DB">
        <w:rPr>
          <w:rFonts w:hint="cs"/>
          <w:rtl/>
        </w:rPr>
        <w:t xml:space="preserve"> למאכל שאכלתי היא יותר משובחת. לכן ברכת המוציא וברכת הגפן הן המשובחות ביותר כי הן רק על אותו המאכל שעליו הן מדברות (לחם או יין) ומהצד השני ברכת </w:t>
      </w:r>
      <w:proofErr w:type="spellStart"/>
      <w:r w:rsidRPr="006D57DB">
        <w:rPr>
          <w:rFonts w:hint="cs"/>
          <w:rtl/>
        </w:rPr>
        <w:t>שהכל</w:t>
      </w:r>
      <w:proofErr w:type="spellEnd"/>
      <w:r w:rsidRPr="006D57DB">
        <w:rPr>
          <w:rFonts w:hint="cs"/>
          <w:rtl/>
        </w:rPr>
        <w:t xml:space="preserve"> היא הברכה הנמוכה ביותר כיוון שהיא כוללת בתוכה סוגי מאכלים רבים</w:t>
      </w:r>
      <w:r>
        <w:rPr>
          <w:rFonts w:hint="cs"/>
          <w:rtl/>
        </w:rPr>
        <w:t>.</w:t>
      </w:r>
    </w:p>
    <w:p w:rsidR="006D57DB" w:rsidRPr="006D57DB" w:rsidRDefault="006D57DB" w:rsidP="00F66505">
      <w:pPr>
        <w:rPr>
          <w:rtl/>
        </w:rPr>
      </w:pPr>
      <w:r w:rsidRPr="006D57DB">
        <w:rPr>
          <w:rFonts w:hint="cs"/>
          <w:rtl/>
        </w:rPr>
        <w:t xml:space="preserve">על ירקות מברכים בורא פרי האדמה בתחילה ובורא נפשות רבות בסוף. </w:t>
      </w:r>
      <w:r>
        <w:rPr>
          <w:rFonts w:hint="cs"/>
          <w:rtl/>
        </w:rPr>
        <w:t xml:space="preserve">על </w:t>
      </w:r>
      <w:r w:rsidRPr="006D57DB">
        <w:rPr>
          <w:rFonts w:hint="cs"/>
          <w:rtl/>
        </w:rPr>
        <w:t>פירות העץ מברכים בורא פרי העץ. מי שברך על פירות העץ בורא פרי האדמה</w:t>
      </w:r>
      <w:r>
        <w:rPr>
          <w:rFonts w:hint="cs"/>
          <w:rtl/>
        </w:rPr>
        <w:t>-</w:t>
      </w:r>
      <w:r w:rsidRPr="006D57DB">
        <w:rPr>
          <w:rFonts w:hint="cs"/>
          <w:rtl/>
        </w:rPr>
        <w:t xml:space="preserve"> בדיעבד יצא ידי חובה כיוון שגם העצים גדלים על האדמה</w:t>
      </w:r>
      <w:r>
        <w:rPr>
          <w:rFonts w:hint="cs"/>
          <w:rtl/>
        </w:rPr>
        <w:t>.</w:t>
      </w:r>
    </w:p>
    <w:p w:rsidR="00F66505" w:rsidRDefault="00F66505" w:rsidP="00F66505">
      <w:pPr>
        <w:rPr>
          <w:sz w:val="24"/>
          <w:szCs w:val="24"/>
          <w:u w:val="single"/>
          <w:rtl/>
        </w:rPr>
      </w:pPr>
      <w:r w:rsidRPr="00F66505">
        <w:rPr>
          <w:rFonts w:hint="cs"/>
          <w:sz w:val="24"/>
          <w:szCs w:val="24"/>
          <w:u w:val="single"/>
          <w:rtl/>
        </w:rPr>
        <w:t>דין קדימה בברכות</w:t>
      </w:r>
    </w:p>
    <w:p w:rsidR="006D57DB" w:rsidRDefault="006D57DB" w:rsidP="006D57DB">
      <w:pPr>
        <w:rPr>
          <w:rFonts w:hint="cs"/>
          <w:rtl/>
        </w:rPr>
      </w:pPr>
      <w:r>
        <w:rPr>
          <w:rFonts w:hint="cs"/>
          <w:rtl/>
        </w:rPr>
        <w:t>כאשר מונחים לפני האדם כמה סוגי מאכלים שצריך לברך עליהם ההלכה אומרת לנו על מה צריך לברך קודם. לסדר הברכות ישנו סימן כדי שיהיה קל לזכור מג"ע א"ש.</w:t>
      </w:r>
    </w:p>
    <w:p w:rsidR="006D57DB" w:rsidRDefault="006D57DB" w:rsidP="006D57DB">
      <w:pPr>
        <w:rPr>
          <w:rFonts w:hint="cs"/>
          <w:rtl/>
        </w:rPr>
      </w:pPr>
      <w:r>
        <w:rPr>
          <w:rFonts w:hint="cs"/>
          <w:rtl/>
        </w:rPr>
        <w:t xml:space="preserve">סדר הברכות נקבע לפי חשיבותם של המאכלים: </w:t>
      </w:r>
      <w:r w:rsidRPr="006D57DB">
        <w:rPr>
          <w:rFonts w:hint="cs"/>
          <w:b/>
          <w:bCs/>
          <w:sz w:val="24"/>
          <w:szCs w:val="24"/>
          <w:rtl/>
        </w:rPr>
        <w:t>מ</w:t>
      </w:r>
      <w:r>
        <w:rPr>
          <w:rFonts w:hint="cs"/>
          <w:rtl/>
        </w:rPr>
        <w:t xml:space="preserve">זונות, </w:t>
      </w:r>
      <w:r w:rsidRPr="006D57DB">
        <w:rPr>
          <w:rFonts w:hint="cs"/>
          <w:b/>
          <w:bCs/>
          <w:sz w:val="24"/>
          <w:szCs w:val="24"/>
          <w:rtl/>
        </w:rPr>
        <w:t>ג</w:t>
      </w:r>
      <w:r>
        <w:rPr>
          <w:rFonts w:hint="cs"/>
          <w:rtl/>
        </w:rPr>
        <w:t xml:space="preserve">פן, פרי </w:t>
      </w:r>
      <w:r w:rsidRPr="006D57DB">
        <w:rPr>
          <w:rFonts w:hint="cs"/>
          <w:b/>
          <w:bCs/>
          <w:sz w:val="24"/>
          <w:szCs w:val="24"/>
          <w:rtl/>
        </w:rPr>
        <w:t>ע</w:t>
      </w:r>
      <w:r>
        <w:rPr>
          <w:rFonts w:hint="cs"/>
          <w:rtl/>
        </w:rPr>
        <w:t xml:space="preserve">ץ, פרי </w:t>
      </w:r>
      <w:r w:rsidRPr="006D57DB">
        <w:rPr>
          <w:rFonts w:hint="cs"/>
          <w:b/>
          <w:bCs/>
          <w:sz w:val="24"/>
          <w:szCs w:val="24"/>
          <w:rtl/>
        </w:rPr>
        <w:t>א</w:t>
      </w:r>
      <w:r>
        <w:rPr>
          <w:rFonts w:hint="cs"/>
          <w:rtl/>
        </w:rPr>
        <w:t xml:space="preserve">דמה, </w:t>
      </w:r>
      <w:proofErr w:type="spellStart"/>
      <w:r w:rsidRPr="006D57DB">
        <w:rPr>
          <w:rFonts w:hint="cs"/>
          <w:b/>
          <w:bCs/>
          <w:sz w:val="24"/>
          <w:szCs w:val="24"/>
          <w:rtl/>
        </w:rPr>
        <w:t>ש</w:t>
      </w:r>
      <w:r>
        <w:rPr>
          <w:rFonts w:hint="cs"/>
          <w:rtl/>
        </w:rPr>
        <w:t>הכל</w:t>
      </w:r>
      <w:proofErr w:type="spellEnd"/>
      <w:r>
        <w:rPr>
          <w:rFonts w:hint="cs"/>
          <w:rtl/>
        </w:rPr>
        <w:t>.</w:t>
      </w:r>
    </w:p>
    <w:p w:rsidR="006D57DB" w:rsidRDefault="006D57DB" w:rsidP="006D57DB">
      <w:pPr>
        <w:rPr>
          <w:rFonts w:hint="cs"/>
          <w:rtl/>
        </w:rPr>
      </w:pPr>
      <w:r>
        <w:rPr>
          <w:rFonts w:hint="cs"/>
          <w:rtl/>
        </w:rPr>
        <w:t xml:space="preserve">פירות משבעת המינים </w:t>
      </w:r>
      <w:proofErr w:type="spellStart"/>
      <w:r>
        <w:rPr>
          <w:rFonts w:hint="cs"/>
          <w:rtl/>
        </w:rPr>
        <w:t>שנשתבחה</w:t>
      </w:r>
      <w:proofErr w:type="spellEnd"/>
      <w:r>
        <w:rPr>
          <w:rFonts w:hint="cs"/>
          <w:rtl/>
        </w:rPr>
        <w:t xml:space="preserve"> בהם ארץ ישראל קודמים לברכה מפירות אחרים. לכן צריך לברך עליהם ועל הפירות האחרים אין צורך לברך כיוון שיצאו ידי חובה בברכה על פירות שבעת המינים.</w:t>
      </w:r>
    </w:p>
    <w:p w:rsidR="006D57DB" w:rsidRDefault="006D57DB" w:rsidP="006D57DB">
      <w:pPr>
        <w:rPr>
          <w:rFonts w:hint="cs"/>
          <w:rtl/>
        </w:rPr>
      </w:pPr>
      <w:r>
        <w:rPr>
          <w:rFonts w:hint="cs"/>
          <w:rtl/>
        </w:rPr>
        <w:t>גם בתוך פירות שבעת המינים ישנו סדר קדימות. הכלל הוא שמה שיותר קרוב למילה "ארץ" קודם לברכה.</w:t>
      </w:r>
    </w:p>
    <w:p w:rsidR="006D57DB" w:rsidRDefault="006D57DB" w:rsidP="006D57DB">
      <w:pPr>
        <w:rPr>
          <w:rFonts w:hint="cs"/>
          <w:rtl/>
        </w:rPr>
      </w:pPr>
      <w:r>
        <w:rPr>
          <w:rFonts w:hint="cs"/>
          <w:rtl/>
        </w:rPr>
        <w:t xml:space="preserve">" </w:t>
      </w:r>
      <w:r w:rsidRPr="006D57DB">
        <w:rPr>
          <w:rFonts w:hint="cs"/>
          <w:b/>
          <w:bCs/>
          <w:rtl/>
        </w:rPr>
        <w:t xml:space="preserve">ארץ </w:t>
      </w:r>
      <w:r>
        <w:rPr>
          <w:rFonts w:hint="cs"/>
          <w:rtl/>
        </w:rPr>
        <w:t xml:space="preserve">חיטה ושעורה וגפן ותאנה ורימון   </w:t>
      </w:r>
      <w:r w:rsidRPr="006D57DB">
        <w:rPr>
          <w:rFonts w:hint="cs"/>
          <w:b/>
          <w:bCs/>
          <w:rtl/>
        </w:rPr>
        <w:t xml:space="preserve">ארץ </w:t>
      </w:r>
      <w:r>
        <w:rPr>
          <w:rFonts w:hint="cs"/>
          <w:rtl/>
        </w:rPr>
        <w:t>זית שמן ודבש"</w:t>
      </w:r>
      <w:r w:rsidR="001B16A4">
        <w:rPr>
          <w:rFonts w:hint="cs"/>
          <w:rtl/>
        </w:rPr>
        <w:t xml:space="preserve">. </w:t>
      </w:r>
    </w:p>
    <w:p w:rsidR="001B16A4" w:rsidRPr="00F66505" w:rsidRDefault="001B16A4" w:rsidP="001B16A4">
      <w:pPr>
        <w:rPr>
          <w:rtl/>
        </w:rPr>
      </w:pPr>
      <w:r>
        <w:rPr>
          <w:rFonts w:hint="cs"/>
          <w:rtl/>
        </w:rPr>
        <w:t>לכן סדר הקדימות בברכות על שבעת המינים הוא- זיתים, תמרים, ענבים, תאנים, רימונים.</w:t>
      </w:r>
    </w:p>
    <w:p w:rsidR="00A30988" w:rsidRPr="006D57DB" w:rsidRDefault="00A30988">
      <w:pPr>
        <w:rPr>
          <w:sz w:val="24"/>
          <w:szCs w:val="24"/>
          <w:u w:val="single"/>
          <w:rtl/>
        </w:rPr>
      </w:pPr>
      <w:r w:rsidRPr="006D57DB">
        <w:rPr>
          <w:rFonts w:hint="cs"/>
          <w:sz w:val="24"/>
          <w:szCs w:val="24"/>
          <w:u w:val="single"/>
          <w:rtl/>
        </w:rPr>
        <w:t>ברכות הריח</w:t>
      </w:r>
    </w:p>
    <w:p w:rsidR="00A30988" w:rsidRDefault="001B16A4">
      <w:pPr>
        <w:rPr>
          <w:rFonts w:hint="cs"/>
          <w:rtl/>
        </w:rPr>
      </w:pPr>
      <w:r>
        <w:rPr>
          <w:rFonts w:hint="cs"/>
          <w:rtl/>
        </w:rPr>
        <w:t>כמו שיש מצוה לברך על מאכלים ומשקים צריך לברך על ריחות טובים לפני ההרחה. אין להם ברכה לאחר ההרחה כיוון שברגע שהפסקתי להריח ההנאה נגמרת ואינה נשארת (שלא כמו באכילה ושתייה שתחושת השובע או הרוויה נשארת)</w:t>
      </w:r>
    </w:p>
    <w:p w:rsidR="001B16A4" w:rsidRDefault="001B16A4">
      <w:pPr>
        <w:rPr>
          <w:rtl/>
        </w:rPr>
      </w:pPr>
      <w:r>
        <w:rPr>
          <w:rFonts w:hint="cs"/>
          <w:rtl/>
        </w:rPr>
        <w:t>בגמרא כתוב על הריח "איזהו דבר שהנשמה נהנית ממנו..? זה הריח"</w:t>
      </w:r>
    </w:p>
    <w:p w:rsidR="001B16A4" w:rsidRDefault="001B16A4">
      <w:pPr>
        <w:rPr>
          <w:rFonts w:hint="cs"/>
          <w:rtl/>
        </w:rPr>
      </w:pPr>
      <w:r>
        <w:rPr>
          <w:rFonts w:hint="cs"/>
          <w:rtl/>
        </w:rPr>
        <w:t>גם בריחות יש חלוקה של ברכות לפי מקור הריח</w:t>
      </w:r>
    </w:p>
    <w:p w:rsidR="001B16A4" w:rsidRDefault="001B16A4" w:rsidP="001B16A4">
      <w:r>
        <w:rPr>
          <w:rFonts w:hint="cs"/>
          <w:rtl/>
        </w:rPr>
        <w:t xml:space="preserve">ברכת בורא עצי בשמים, עשבי בשמים, הנותן ריח טוב בפירות וברכת בורא מיני בשמים שהיא ברכה כללית על כל סוגי הריחות. מי שאינו יודע מהי הברכה שצריך לברך על הריח שלפניו יברך בורא מיני בשמים ויצא מהספק כיוון שהיא ברכה כללית המתאימה לכל סוגי הריחות (בדומה לברכת </w:t>
      </w:r>
      <w:proofErr w:type="spellStart"/>
      <w:r>
        <w:rPr>
          <w:rFonts w:hint="cs"/>
          <w:rtl/>
        </w:rPr>
        <w:t>שהכל</w:t>
      </w:r>
      <w:proofErr w:type="spellEnd"/>
      <w:r>
        <w:rPr>
          <w:rFonts w:hint="cs"/>
          <w:rtl/>
        </w:rPr>
        <w:t xml:space="preserve"> על מאכלים).                                                                                                                            אין לברך על ריחות המיוצרים באופן מלאכותי אלא רק על מיני צמחים.</w:t>
      </w:r>
    </w:p>
    <w:sectPr w:rsidR="001B16A4" w:rsidSect="007E6F40">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0988"/>
    <w:rsid w:val="000E14B9"/>
    <w:rsid w:val="001B16A4"/>
    <w:rsid w:val="006D57DB"/>
    <w:rsid w:val="007E6F40"/>
    <w:rsid w:val="00994E12"/>
    <w:rsid w:val="00A30988"/>
    <w:rsid w:val="00AE6133"/>
    <w:rsid w:val="00CA3DE5"/>
    <w:rsid w:val="00EA6D64"/>
    <w:rsid w:val="00F66505"/>
    <w:rsid w:val="00FB314B"/>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45A275"/>
  <w15:chartTrackingRefBased/>
  <w15:docId w15:val="{3883027F-A62A-4110-8CBF-E3493A8F0A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169</TotalTime>
  <Pages>2</Pages>
  <Words>817</Words>
  <Characters>4087</Characters>
  <Application>Microsoft Office Word</Application>
  <DocSecurity>0</DocSecurity>
  <Lines>34</Lines>
  <Paragraphs>9</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4895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חדר מורים למטה</dc:creator>
  <cp:keywords/>
  <dc:description/>
  <cp:lastModifiedBy>חדר מורים למטה</cp:lastModifiedBy>
  <cp:revision>6</cp:revision>
  <dcterms:created xsi:type="dcterms:W3CDTF">2021-12-27T07:55:00Z</dcterms:created>
  <dcterms:modified xsi:type="dcterms:W3CDTF">2021-12-28T12:39:00Z</dcterms:modified>
</cp:coreProperties>
</file>