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C7B1" w14:textId="674CCF69" w:rsidR="00426C56" w:rsidRPr="00426C56" w:rsidRDefault="00426C56" w:rsidP="00426C56">
      <w:pPr>
        <w:jc w:val="center"/>
        <w:rPr>
          <w:b/>
          <w:bCs/>
          <w:sz w:val="32"/>
          <w:szCs w:val="32"/>
          <w:rtl/>
        </w:rPr>
      </w:pPr>
      <w:r w:rsidRPr="00426C56">
        <w:rPr>
          <w:rFonts w:hint="cs"/>
          <w:b/>
          <w:bCs/>
          <w:sz w:val="32"/>
          <w:szCs w:val="32"/>
          <w:rtl/>
        </w:rPr>
        <w:t>תשובות לחידון כיתות ה-ו</w:t>
      </w:r>
    </w:p>
    <w:p w14:paraId="7C88F250" w14:textId="77777777" w:rsidR="00426C56" w:rsidRDefault="00426C56" w:rsidP="00DB2425">
      <w:pPr>
        <w:rPr>
          <w:rtl/>
        </w:rPr>
      </w:pPr>
    </w:p>
    <w:p w14:paraId="56247BD7" w14:textId="259FBFAC" w:rsidR="00DB2425" w:rsidRDefault="00DB2425" w:rsidP="00DB2425">
      <w:pPr>
        <w:rPr>
          <w:rtl/>
        </w:rPr>
      </w:pPr>
      <w:r w:rsidRPr="00DB2425">
        <w:rPr>
          <w:rtl/>
        </w:rPr>
        <w:t xml:space="preserve">על פי </w:t>
      </w:r>
      <w:r w:rsidR="009A4706">
        <w:rPr>
          <w:rFonts w:hint="cs"/>
          <w:rtl/>
        </w:rPr>
        <w:t>ההלכה</w:t>
      </w:r>
      <w:r w:rsidRPr="00DB2425">
        <w:rPr>
          <w:rtl/>
        </w:rPr>
        <w:t xml:space="preserve"> ישנם מספר מקרים מוגדרים שבהם המדליק מבצע את ההדלקה ללא ברכה </w:t>
      </w:r>
    </w:p>
    <w:p w14:paraId="7C54B1B8" w14:textId="23C0DD63" w:rsidR="009A4706" w:rsidRPr="00DB2425" w:rsidRDefault="009A4706" w:rsidP="00DB2425">
      <w:r>
        <w:rPr>
          <w:rFonts w:hint="cs"/>
          <w:rtl/>
        </w:rPr>
        <w:t>מנה שש מקרים כאלו:</w:t>
      </w:r>
    </w:p>
    <w:p w14:paraId="50AFC7FD" w14:textId="77777777" w:rsidR="00DB2425" w:rsidRPr="00DB2425" w:rsidRDefault="00DB2425" w:rsidP="00DB2425">
      <w:r w:rsidRPr="00DB2425">
        <w:rPr>
          <w:rtl/>
        </w:rPr>
        <w:t>להלן רשימת המקרים המלאה מתוך המקורות</w:t>
      </w:r>
      <w:r w:rsidRPr="00DB2425">
        <w:t>:</w:t>
      </w:r>
    </w:p>
    <w:p w14:paraId="0298096F" w14:textId="77777777" w:rsidR="00DB2425" w:rsidRPr="00DB2425" w:rsidRDefault="00DB2425" w:rsidP="00DB2425">
      <w:r w:rsidRPr="00DB2425">
        <w:rPr>
          <w:b/>
          <w:bCs/>
        </w:rPr>
        <w:t xml:space="preserve">1. </w:t>
      </w:r>
      <w:r w:rsidRPr="00DB2425">
        <w:rPr>
          <w:b/>
          <w:bCs/>
          <w:rtl/>
        </w:rPr>
        <w:t>מקרים של ספק או בדיעבד (הדלקה ללא ברכות כלל)</w:t>
      </w:r>
    </w:p>
    <w:p w14:paraId="1DAE969B" w14:textId="211A67C6" w:rsidR="00DB2425" w:rsidRPr="00DB2425" w:rsidRDefault="00DB2425" w:rsidP="00DB2425">
      <w:pPr>
        <w:numPr>
          <w:ilvl w:val="0"/>
          <w:numId w:val="1"/>
        </w:numPr>
      </w:pPr>
      <w:r w:rsidRPr="00DB2425">
        <w:rPr>
          <w:b/>
          <w:bCs/>
          <w:rtl/>
        </w:rPr>
        <w:t>כאשר בני הבית ישנים</w:t>
      </w:r>
      <w:r w:rsidRPr="00DB2425">
        <w:rPr>
          <w:b/>
          <w:bCs/>
        </w:rPr>
        <w:t>:</w:t>
      </w:r>
      <w:r w:rsidRPr="00DB2425">
        <w:t xml:space="preserve"> </w:t>
      </w:r>
      <w:r w:rsidRPr="00DB2425">
        <w:rPr>
          <w:rtl/>
        </w:rPr>
        <w:t xml:space="preserve">מי ששב לביתו מאוחר בלילה וכל בני הבית כבר ישנים, יש ספק הלכתי אם מותר לו לברך ("ספק ברכות"). לכן, הפסיקה המובאת היא שטוב שידליק </w:t>
      </w:r>
      <w:r w:rsidRPr="00DB2425">
        <w:rPr>
          <w:b/>
          <w:bCs/>
          <w:rtl/>
        </w:rPr>
        <w:t>בלא ברכה</w:t>
      </w:r>
      <w:r w:rsidRPr="00DB2425">
        <w:rPr>
          <w:rtl/>
        </w:rPr>
        <w:t xml:space="preserve"> </w:t>
      </w:r>
      <w:r w:rsidR="00426C56">
        <w:rPr>
          <w:rFonts w:hint="cs"/>
          <w:rtl/>
        </w:rPr>
        <w:t>(</w:t>
      </w:r>
      <w:r w:rsidRPr="00DB2425">
        <w:rPr>
          <w:rtl/>
        </w:rPr>
        <w:t>אף על פי שלדעת המחבר מעיקר הדין אפשר לברך, המסקנה למעשה היא להימנע מכך</w:t>
      </w:r>
      <w:r w:rsidRPr="00DB2425">
        <w:t>) .</w:t>
      </w:r>
    </w:p>
    <w:p w14:paraId="4DD48363" w14:textId="77777777" w:rsidR="00DB2425" w:rsidRPr="00DB2425" w:rsidRDefault="00DB2425" w:rsidP="00DB2425">
      <w:pPr>
        <w:numPr>
          <w:ilvl w:val="0"/>
          <w:numId w:val="1"/>
        </w:numPr>
      </w:pPr>
      <w:r w:rsidRPr="00DB2425">
        <w:rPr>
          <w:b/>
          <w:bCs/>
          <w:rtl/>
        </w:rPr>
        <w:t>נר שכבה</w:t>
      </w:r>
      <w:r w:rsidRPr="00DB2425">
        <w:rPr>
          <w:b/>
          <w:bCs/>
        </w:rPr>
        <w:t>:</w:t>
      </w:r>
      <w:r w:rsidRPr="00DB2425">
        <w:t xml:space="preserve"> </w:t>
      </w:r>
      <w:r w:rsidRPr="00DB2425">
        <w:rPr>
          <w:rtl/>
        </w:rPr>
        <w:t xml:space="preserve">מי שהדליק את הנר וכבה הנר לפני שעבר הזמן הנדרש (חצי שעה), אם עליו לחזור ולהדליק (במקרה שהניחו במקום שאין רוח מצויה וכו') – ההדלקה החוזרת נעשית </w:t>
      </w:r>
      <w:r w:rsidRPr="00DB2425">
        <w:rPr>
          <w:b/>
          <w:bCs/>
          <w:rtl/>
        </w:rPr>
        <w:t>ללא ברכה</w:t>
      </w:r>
      <w:r w:rsidRPr="00DB2425">
        <w:rPr>
          <w:rtl/>
        </w:rPr>
        <w:t xml:space="preserve"> </w:t>
      </w:r>
      <w:r w:rsidRPr="00DB2425">
        <w:t>.</w:t>
      </w:r>
    </w:p>
    <w:p w14:paraId="6CC15DF4" w14:textId="77777777" w:rsidR="00DB2425" w:rsidRPr="00DB2425" w:rsidRDefault="00DB2425" w:rsidP="00DB2425">
      <w:pPr>
        <w:numPr>
          <w:ilvl w:val="0"/>
          <w:numId w:val="1"/>
        </w:numPr>
      </w:pPr>
      <w:r w:rsidRPr="00DB2425">
        <w:rPr>
          <w:b/>
          <w:bCs/>
          <w:rtl/>
        </w:rPr>
        <w:t>עיוור (סומא)</w:t>
      </w:r>
      <w:r w:rsidRPr="00DB2425">
        <w:rPr>
          <w:b/>
          <w:bCs/>
        </w:rPr>
        <w:t>:</w:t>
      </w:r>
      <w:r w:rsidRPr="00DB2425">
        <w:t xml:space="preserve"> </w:t>
      </w:r>
      <w:r w:rsidRPr="00DB2425">
        <w:rPr>
          <w:rtl/>
        </w:rPr>
        <w:t xml:space="preserve">עיוור שחי לבדו (אין לו אישה שמדליקה עליו), ומבקש מאחרים שיסייעו לו בהדלקה – מדליק </w:t>
      </w:r>
      <w:r w:rsidRPr="00DB2425">
        <w:rPr>
          <w:b/>
          <w:bCs/>
          <w:rtl/>
        </w:rPr>
        <w:t>אבל לא יברך</w:t>
      </w:r>
      <w:r w:rsidRPr="00DB2425">
        <w:rPr>
          <w:rtl/>
        </w:rPr>
        <w:t xml:space="preserve"> </w:t>
      </w:r>
      <w:r w:rsidRPr="00DB2425">
        <w:t>.</w:t>
      </w:r>
    </w:p>
    <w:p w14:paraId="5F8B0AE7" w14:textId="77777777" w:rsidR="00DB2425" w:rsidRPr="00DB2425" w:rsidRDefault="00DB2425" w:rsidP="00DB2425">
      <w:r w:rsidRPr="00DB2425">
        <w:rPr>
          <w:b/>
          <w:bCs/>
        </w:rPr>
        <w:t xml:space="preserve">2. </w:t>
      </w:r>
      <w:r w:rsidRPr="00DB2425">
        <w:rPr>
          <w:b/>
          <w:bCs/>
          <w:rtl/>
        </w:rPr>
        <w:t>הדלקות ציבוריות או מנהגים מיוחדים</w:t>
      </w:r>
    </w:p>
    <w:p w14:paraId="742E3C25" w14:textId="77777777" w:rsidR="00DB2425" w:rsidRPr="00DB2425" w:rsidRDefault="00DB2425" w:rsidP="00DB2425">
      <w:pPr>
        <w:numPr>
          <w:ilvl w:val="0"/>
          <w:numId w:val="2"/>
        </w:numPr>
      </w:pPr>
      <w:r w:rsidRPr="00DB2425">
        <w:rPr>
          <w:b/>
          <w:bCs/>
          <w:rtl/>
        </w:rPr>
        <w:t>ב"מסיבות מצווה</w:t>
      </w:r>
      <w:r w:rsidRPr="00DB2425">
        <w:rPr>
          <w:b/>
          <w:bCs/>
        </w:rPr>
        <w:t>":</w:t>
      </w:r>
      <w:r w:rsidRPr="00DB2425">
        <w:t xml:space="preserve"> </w:t>
      </w:r>
      <w:r w:rsidRPr="00DB2425">
        <w:rPr>
          <w:rtl/>
        </w:rPr>
        <w:t xml:space="preserve">נהוג להדליק נרות חנוכה במסיבות והתכנסויות חגיגיות, אך המנהג הנפוץ הוא </w:t>
      </w:r>
      <w:r w:rsidRPr="00DB2425">
        <w:rPr>
          <w:b/>
          <w:bCs/>
          <w:rtl/>
        </w:rPr>
        <w:t>שלא לברך</w:t>
      </w:r>
      <w:r w:rsidRPr="00DB2425">
        <w:rPr>
          <w:rtl/>
        </w:rPr>
        <w:t xml:space="preserve"> על הדלקה זו</w:t>
      </w:r>
      <w:r w:rsidRPr="00DB2425">
        <w:t xml:space="preserve"> .</w:t>
      </w:r>
    </w:p>
    <w:p w14:paraId="2CC65DCA" w14:textId="77777777" w:rsidR="00DB2425" w:rsidRPr="00DB2425" w:rsidRDefault="00DB2425" w:rsidP="00DB2425">
      <w:pPr>
        <w:numPr>
          <w:ilvl w:val="0"/>
          <w:numId w:val="2"/>
        </w:numPr>
      </w:pPr>
      <w:r w:rsidRPr="00DB2425">
        <w:rPr>
          <w:b/>
          <w:bCs/>
          <w:rtl/>
        </w:rPr>
        <w:t>בבית הכנסת (בבוקר)</w:t>
      </w:r>
      <w:r w:rsidRPr="00DB2425">
        <w:rPr>
          <w:b/>
          <w:bCs/>
        </w:rPr>
        <w:t>:</w:t>
      </w:r>
      <w:r w:rsidRPr="00DB2425">
        <w:t xml:space="preserve"> </w:t>
      </w:r>
      <w:r w:rsidRPr="00DB2425">
        <w:rPr>
          <w:rtl/>
        </w:rPr>
        <w:t xml:space="preserve">מנהג ירושלים להדליק נרות חנוכה בבית הכנסת גם בבוקר (לצורך פרסום הנס במהלך היום), והדלקה זו נעשית </w:t>
      </w:r>
      <w:r w:rsidRPr="00DB2425">
        <w:rPr>
          <w:b/>
          <w:bCs/>
          <w:rtl/>
        </w:rPr>
        <w:t>בלא ברכה</w:t>
      </w:r>
      <w:r w:rsidRPr="00DB2425">
        <w:rPr>
          <w:rtl/>
        </w:rPr>
        <w:t xml:space="preserve"> </w:t>
      </w:r>
      <w:r w:rsidRPr="00DB2425">
        <w:t>.</w:t>
      </w:r>
    </w:p>
    <w:p w14:paraId="5108DC15" w14:textId="77777777" w:rsidR="00DB2425" w:rsidRPr="00DB2425" w:rsidRDefault="00DB2425" w:rsidP="00DB2425">
      <w:pPr>
        <w:numPr>
          <w:ilvl w:val="0"/>
          <w:numId w:val="2"/>
        </w:numPr>
      </w:pPr>
      <w:r w:rsidRPr="00DB2425">
        <w:rPr>
          <w:b/>
          <w:bCs/>
          <w:rtl/>
        </w:rPr>
        <w:t xml:space="preserve">בבית הכנסת (לפני </w:t>
      </w:r>
      <w:bookmarkStart w:id="0" w:name="נקודה_זמנית"/>
      <w:bookmarkEnd w:id="0"/>
      <w:r w:rsidRPr="00DB2425">
        <w:rPr>
          <w:b/>
          <w:bCs/>
          <w:rtl/>
        </w:rPr>
        <w:t>מנחה)</w:t>
      </w:r>
      <w:r w:rsidRPr="00DB2425">
        <w:rPr>
          <w:b/>
          <w:bCs/>
        </w:rPr>
        <w:t>:</w:t>
      </w:r>
      <w:r w:rsidRPr="00DB2425">
        <w:t xml:space="preserve"> </w:t>
      </w:r>
      <w:r w:rsidRPr="00DB2425">
        <w:rPr>
          <w:rtl/>
        </w:rPr>
        <w:t xml:space="preserve">בערב שבת, כאשר מדליקים בבית הכנסת לפני תפילת מנחה, נחלקו הפוסקים אם לברך (בגלל שהציבור עדיין לא התאסף), ולכן ההכרעה היא "ספק ברכות להקל </w:t>
      </w:r>
      <w:r w:rsidRPr="00DB2425">
        <w:rPr>
          <w:b/>
          <w:bCs/>
          <w:rtl/>
        </w:rPr>
        <w:t>ולא יברכו</w:t>
      </w:r>
      <w:r w:rsidRPr="00DB2425">
        <w:t>" .</w:t>
      </w:r>
    </w:p>
    <w:p w14:paraId="5FC4B7E3" w14:textId="77777777" w:rsidR="0017208C" w:rsidRDefault="0017208C">
      <w:pPr>
        <w:rPr>
          <w:rtl/>
        </w:rPr>
      </w:pPr>
    </w:p>
    <w:sectPr w:rsidR="001720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701CB" w14:textId="77777777" w:rsidR="00426C56" w:rsidRDefault="00426C56" w:rsidP="00426C56">
      <w:pPr>
        <w:spacing w:after="0" w:line="240" w:lineRule="auto"/>
      </w:pPr>
      <w:r>
        <w:separator/>
      </w:r>
    </w:p>
  </w:endnote>
  <w:endnote w:type="continuationSeparator" w:id="0">
    <w:p w14:paraId="3CAA2321" w14:textId="77777777" w:rsidR="00426C56" w:rsidRDefault="00426C56" w:rsidP="004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AA76B" w14:textId="77777777" w:rsidR="00426C56" w:rsidRDefault="00426C56" w:rsidP="00426C56">
      <w:pPr>
        <w:spacing w:after="0" w:line="240" w:lineRule="auto"/>
      </w:pPr>
      <w:r>
        <w:separator/>
      </w:r>
    </w:p>
  </w:footnote>
  <w:footnote w:type="continuationSeparator" w:id="0">
    <w:p w14:paraId="1476F1C3" w14:textId="77777777" w:rsidR="00426C56" w:rsidRDefault="00426C56" w:rsidP="00426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37C7"/>
    <w:multiLevelType w:val="multilevel"/>
    <w:tmpl w:val="20BE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9221C"/>
    <w:multiLevelType w:val="multilevel"/>
    <w:tmpl w:val="A706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3C0FFC"/>
    <w:multiLevelType w:val="multilevel"/>
    <w:tmpl w:val="EB0C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1366615">
    <w:abstractNumId w:val="0"/>
  </w:num>
  <w:num w:numId="2" w16cid:durableId="1702242151">
    <w:abstractNumId w:val="1"/>
  </w:num>
  <w:num w:numId="3" w16cid:durableId="144534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25"/>
    <w:rsid w:val="0017208C"/>
    <w:rsid w:val="00426C56"/>
    <w:rsid w:val="005B35F5"/>
    <w:rsid w:val="007849CD"/>
    <w:rsid w:val="007F2A53"/>
    <w:rsid w:val="008A1322"/>
    <w:rsid w:val="009A0DB6"/>
    <w:rsid w:val="009A4706"/>
    <w:rsid w:val="009E707D"/>
    <w:rsid w:val="00BB0D2C"/>
    <w:rsid w:val="00DB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4F73"/>
  <w15:chartTrackingRefBased/>
  <w15:docId w15:val="{5501D3E5-7263-48AF-81BD-B0F0E7D9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B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B2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B2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B2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B24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B242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B24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B242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B24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B24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B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B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B24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24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24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2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B24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242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6C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26C56"/>
  </w:style>
  <w:style w:type="paragraph" w:styleId="af0">
    <w:name w:val="footer"/>
    <w:basedOn w:val="a"/>
    <w:link w:val="af1"/>
    <w:uiPriority w:val="99"/>
    <w:unhideWhenUsed/>
    <w:rsid w:val="00426C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26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4</cp:revision>
  <cp:lastPrinted>2025-12-14T16:21:00Z</cp:lastPrinted>
  <dcterms:created xsi:type="dcterms:W3CDTF">2025-12-13T16:34:00Z</dcterms:created>
  <dcterms:modified xsi:type="dcterms:W3CDTF">2025-12-14T16:55:00Z</dcterms:modified>
</cp:coreProperties>
</file>